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DA" w:rsidRDefault="00373892" w:rsidP="00373892">
      <w:pPr>
        <w:spacing w:after="120"/>
        <w:ind w:right="54"/>
        <w:rPr>
          <w:rFonts w:ascii="Arial" w:hAnsi="Arial" w:cs="Arial"/>
          <w:color w:val="595959" w:themeColor="text1" w:themeTint="A6"/>
          <w:lang w:eastAsia="en-GB"/>
        </w:rPr>
      </w:pPr>
      <w:r>
        <w:rPr>
          <w:rFonts w:ascii="Arial" w:hAnsi="Arial" w:cs="Arial"/>
          <w:color w:val="595959" w:themeColor="text1" w:themeTint="A6"/>
          <w:lang w:eastAsia="en-GB"/>
        </w:rPr>
        <w:t>The order of priority for disposal is:</w:t>
      </w:r>
    </w:p>
    <w:p w:rsidR="00373892" w:rsidRDefault="00373892" w:rsidP="00E27DE7">
      <w:pPr>
        <w:tabs>
          <w:tab w:val="left" w:pos="284"/>
        </w:tabs>
        <w:ind w:right="57"/>
        <w:rPr>
          <w:rFonts w:ascii="Arial" w:hAnsi="Arial" w:cs="Arial"/>
          <w:color w:val="595959" w:themeColor="text1" w:themeTint="A6"/>
          <w:lang w:eastAsia="en-GB"/>
        </w:rPr>
      </w:pPr>
      <w:r>
        <w:rPr>
          <w:rFonts w:ascii="Arial" w:hAnsi="Arial" w:cs="Arial"/>
          <w:b/>
          <w:color w:val="595959" w:themeColor="text1" w:themeTint="A6"/>
          <w:lang w:eastAsia="en-GB"/>
        </w:rPr>
        <w:t>1.</w:t>
      </w:r>
      <w:r>
        <w:rPr>
          <w:rFonts w:ascii="Arial" w:hAnsi="Arial" w:cs="Arial"/>
          <w:b/>
          <w:color w:val="595959" w:themeColor="text1" w:themeTint="A6"/>
          <w:lang w:eastAsia="en-GB"/>
        </w:rPr>
        <w:tab/>
      </w:r>
      <w:r>
        <w:rPr>
          <w:rFonts w:ascii="Arial" w:hAnsi="Arial" w:cs="Arial"/>
          <w:color w:val="595959" w:themeColor="text1" w:themeTint="A6"/>
          <w:lang w:eastAsia="en-GB"/>
        </w:rPr>
        <w:t>As directed by the donor</w:t>
      </w:r>
    </w:p>
    <w:p w:rsidR="00373892" w:rsidRDefault="00373892" w:rsidP="00E27DE7">
      <w:pPr>
        <w:tabs>
          <w:tab w:val="left" w:pos="284"/>
        </w:tabs>
        <w:ind w:right="57"/>
        <w:rPr>
          <w:rFonts w:ascii="Arial" w:hAnsi="Arial" w:cs="Arial"/>
          <w:color w:val="595959" w:themeColor="text1" w:themeTint="A6"/>
          <w:lang w:eastAsia="en-GB"/>
        </w:rPr>
      </w:pPr>
      <w:r>
        <w:rPr>
          <w:rFonts w:ascii="Arial" w:hAnsi="Arial" w:cs="Arial"/>
          <w:b/>
          <w:color w:val="595959" w:themeColor="text1" w:themeTint="A6"/>
          <w:lang w:eastAsia="en-GB"/>
        </w:rPr>
        <w:t>2.</w:t>
      </w:r>
      <w:r>
        <w:rPr>
          <w:rFonts w:ascii="Arial" w:hAnsi="Arial" w:cs="Arial"/>
          <w:b/>
          <w:color w:val="595959" w:themeColor="text1" w:themeTint="A6"/>
          <w:lang w:eastAsia="en-GB"/>
        </w:rPr>
        <w:tab/>
      </w:r>
      <w:r>
        <w:rPr>
          <w:rFonts w:ascii="Arial" w:hAnsi="Arial" w:cs="Arial"/>
          <w:color w:val="595959" w:themeColor="text1" w:themeTint="A6"/>
          <w:lang w:eastAsia="en-GB"/>
        </w:rPr>
        <w:t>O</w:t>
      </w:r>
      <w:bookmarkStart w:id="0" w:name="_GoBack"/>
      <w:bookmarkEnd w:id="0"/>
      <w:r>
        <w:rPr>
          <w:rFonts w:ascii="Arial" w:hAnsi="Arial" w:cs="Arial"/>
          <w:color w:val="595959" w:themeColor="text1" w:themeTint="A6"/>
          <w:lang w:eastAsia="en-GB"/>
        </w:rPr>
        <w:t>rganisation to use at a different location</w:t>
      </w:r>
    </w:p>
    <w:p w:rsidR="00373892" w:rsidRDefault="00373892" w:rsidP="00E27DE7">
      <w:pPr>
        <w:tabs>
          <w:tab w:val="left" w:pos="284"/>
        </w:tabs>
        <w:ind w:right="57"/>
        <w:rPr>
          <w:rFonts w:ascii="Arial" w:hAnsi="Arial" w:cs="Arial"/>
          <w:color w:val="595959" w:themeColor="text1" w:themeTint="A6"/>
          <w:lang w:eastAsia="en-GB"/>
        </w:rPr>
      </w:pPr>
      <w:r>
        <w:rPr>
          <w:rFonts w:ascii="Arial" w:hAnsi="Arial" w:cs="Arial"/>
          <w:b/>
          <w:color w:val="595959" w:themeColor="text1" w:themeTint="A6"/>
          <w:lang w:eastAsia="en-GB"/>
        </w:rPr>
        <w:t>3.</w:t>
      </w:r>
      <w:r>
        <w:rPr>
          <w:rFonts w:ascii="Arial" w:hAnsi="Arial" w:cs="Arial"/>
          <w:b/>
          <w:color w:val="595959" w:themeColor="text1" w:themeTint="A6"/>
          <w:lang w:eastAsia="en-GB"/>
        </w:rPr>
        <w:tab/>
      </w:r>
      <w:r>
        <w:rPr>
          <w:rFonts w:ascii="Arial" w:hAnsi="Arial" w:cs="Arial"/>
          <w:color w:val="595959" w:themeColor="text1" w:themeTint="A6"/>
          <w:lang w:eastAsia="en-GB"/>
        </w:rPr>
        <w:t>Donate to other NGOs</w:t>
      </w:r>
    </w:p>
    <w:p w:rsidR="00373892" w:rsidRPr="00373892" w:rsidRDefault="00373892" w:rsidP="00E27DE7">
      <w:pPr>
        <w:tabs>
          <w:tab w:val="left" w:pos="284"/>
        </w:tabs>
        <w:ind w:right="57"/>
        <w:rPr>
          <w:rFonts w:ascii="Arial" w:hAnsi="Arial" w:cs="Arial"/>
          <w:color w:val="595959" w:themeColor="text1" w:themeTint="A6"/>
          <w:lang w:eastAsia="en-GB"/>
        </w:rPr>
      </w:pPr>
      <w:r>
        <w:rPr>
          <w:rFonts w:ascii="Arial" w:hAnsi="Arial" w:cs="Arial"/>
          <w:b/>
          <w:color w:val="595959" w:themeColor="text1" w:themeTint="A6"/>
          <w:lang w:eastAsia="en-GB"/>
        </w:rPr>
        <w:t>4.</w:t>
      </w:r>
      <w:r>
        <w:rPr>
          <w:rFonts w:ascii="Arial" w:hAnsi="Arial" w:cs="Arial"/>
          <w:b/>
          <w:color w:val="595959" w:themeColor="text1" w:themeTint="A6"/>
          <w:lang w:eastAsia="en-GB"/>
        </w:rPr>
        <w:tab/>
      </w:r>
      <w:r w:rsidRPr="00373892">
        <w:rPr>
          <w:rFonts w:ascii="Arial" w:hAnsi="Arial" w:cs="Arial"/>
          <w:color w:val="595959" w:themeColor="text1" w:themeTint="A6"/>
          <w:lang w:eastAsia="en-GB"/>
        </w:rPr>
        <w:t>Donate to civil or local authority</w:t>
      </w:r>
    </w:p>
    <w:p w:rsidR="00373892" w:rsidRDefault="00373892" w:rsidP="00E27DE7">
      <w:pPr>
        <w:tabs>
          <w:tab w:val="left" w:pos="284"/>
        </w:tabs>
        <w:ind w:right="57"/>
        <w:rPr>
          <w:rFonts w:ascii="Arial" w:hAnsi="Arial" w:cs="Arial"/>
          <w:color w:val="595959" w:themeColor="text1" w:themeTint="A6"/>
          <w:lang w:eastAsia="en-GB"/>
        </w:rPr>
      </w:pPr>
      <w:r>
        <w:rPr>
          <w:rFonts w:ascii="Arial" w:hAnsi="Arial" w:cs="Arial"/>
          <w:b/>
          <w:color w:val="595959" w:themeColor="text1" w:themeTint="A6"/>
          <w:lang w:eastAsia="en-GB"/>
        </w:rPr>
        <w:t>5.</w:t>
      </w:r>
      <w:r>
        <w:rPr>
          <w:rFonts w:ascii="Arial" w:hAnsi="Arial" w:cs="Arial"/>
          <w:b/>
          <w:color w:val="595959" w:themeColor="text1" w:themeTint="A6"/>
          <w:lang w:eastAsia="en-GB"/>
        </w:rPr>
        <w:tab/>
      </w:r>
      <w:r w:rsidRPr="00373892">
        <w:rPr>
          <w:rFonts w:ascii="Arial" w:hAnsi="Arial" w:cs="Arial"/>
          <w:color w:val="595959" w:themeColor="text1" w:themeTint="A6"/>
          <w:lang w:eastAsia="en-GB"/>
        </w:rPr>
        <w:t>Sell</w:t>
      </w:r>
    </w:p>
    <w:p w:rsidR="00373892" w:rsidRDefault="00373892" w:rsidP="00E27DE7">
      <w:pPr>
        <w:tabs>
          <w:tab w:val="left" w:pos="284"/>
        </w:tabs>
        <w:spacing w:after="120"/>
        <w:ind w:right="54"/>
        <w:rPr>
          <w:rFonts w:ascii="Arial" w:hAnsi="Arial" w:cs="Arial"/>
          <w:color w:val="595959" w:themeColor="text1" w:themeTint="A6"/>
          <w:lang w:eastAsia="en-GB"/>
        </w:rPr>
      </w:pPr>
      <w:r>
        <w:rPr>
          <w:rFonts w:ascii="Arial" w:hAnsi="Arial" w:cs="Arial"/>
          <w:b/>
          <w:color w:val="595959" w:themeColor="text1" w:themeTint="A6"/>
          <w:lang w:eastAsia="en-GB"/>
        </w:rPr>
        <w:t>6.</w:t>
      </w:r>
      <w:r>
        <w:rPr>
          <w:rFonts w:ascii="Arial" w:hAnsi="Arial" w:cs="Arial"/>
          <w:b/>
          <w:color w:val="595959" w:themeColor="text1" w:themeTint="A6"/>
          <w:lang w:eastAsia="en-GB"/>
        </w:rPr>
        <w:tab/>
      </w:r>
      <w:r>
        <w:rPr>
          <w:rFonts w:ascii="Arial" w:hAnsi="Arial" w:cs="Arial"/>
          <w:color w:val="595959" w:themeColor="text1" w:themeTint="A6"/>
          <w:lang w:eastAsia="en-GB"/>
        </w:rPr>
        <w:t>Destroy</w:t>
      </w:r>
    </w:p>
    <w:p w:rsidR="00373892" w:rsidRDefault="00373892" w:rsidP="00373892">
      <w:pPr>
        <w:tabs>
          <w:tab w:val="left" w:pos="567"/>
        </w:tabs>
        <w:spacing w:after="120"/>
        <w:ind w:right="54"/>
        <w:rPr>
          <w:rFonts w:ascii="Arial" w:hAnsi="Arial" w:cs="Arial"/>
          <w:color w:val="595959" w:themeColor="text1" w:themeTint="A6"/>
          <w:lang w:eastAsia="en-GB"/>
        </w:rPr>
      </w:pPr>
      <w:r>
        <w:rPr>
          <w:rFonts w:ascii="Arial" w:hAnsi="Arial" w:cs="Arial"/>
          <w:color w:val="595959" w:themeColor="text1" w:themeTint="A6"/>
          <w:lang w:eastAsia="en-GB"/>
        </w:rPr>
        <w:t>Consideration for health and safety for safe storage of all items must be strictly adhered to.</w:t>
      </w:r>
    </w:p>
    <w:p w:rsidR="00373892" w:rsidRDefault="00373892" w:rsidP="00373892">
      <w:pPr>
        <w:tabs>
          <w:tab w:val="left" w:pos="567"/>
        </w:tabs>
        <w:spacing w:after="120"/>
        <w:ind w:right="54"/>
        <w:rPr>
          <w:rFonts w:ascii="Arial" w:hAnsi="Arial" w:cs="Arial"/>
          <w:color w:val="595959" w:themeColor="text1" w:themeTint="A6"/>
          <w:lang w:eastAsia="en-GB"/>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96" w:type="dxa"/>
          <w:bottom w:w="96" w:type="dxa"/>
        </w:tblCellMar>
        <w:tblLook w:val="04A0" w:firstRow="1" w:lastRow="0" w:firstColumn="1" w:lastColumn="0" w:noHBand="0" w:noVBand="1"/>
      </w:tblPr>
      <w:tblGrid>
        <w:gridCol w:w="534"/>
        <w:gridCol w:w="4961"/>
        <w:gridCol w:w="1579"/>
        <w:gridCol w:w="1418"/>
        <w:gridCol w:w="1417"/>
      </w:tblGrid>
      <w:tr w:rsidR="00373892" w:rsidRPr="00373892" w:rsidTr="00E27DE7">
        <w:tc>
          <w:tcPr>
            <w:tcW w:w="534" w:type="dxa"/>
            <w:shd w:val="clear" w:color="auto" w:fill="E8F8EA"/>
            <w:vAlign w:val="center"/>
          </w:tcPr>
          <w:p w:rsidR="00373892" w:rsidRPr="00373892" w:rsidRDefault="00373892" w:rsidP="00174F39">
            <w:pPr>
              <w:tabs>
                <w:tab w:val="left" w:pos="567"/>
              </w:tabs>
              <w:ind w:right="54"/>
              <w:rPr>
                <w:rFonts w:ascii="Arial" w:hAnsi="Arial" w:cs="Arial"/>
                <w:b/>
                <w:color w:val="595959" w:themeColor="text1" w:themeTint="A6"/>
                <w:sz w:val="22"/>
                <w:szCs w:val="22"/>
                <w:lang w:eastAsia="en-GB"/>
              </w:rPr>
            </w:pPr>
          </w:p>
        </w:tc>
        <w:tc>
          <w:tcPr>
            <w:tcW w:w="4961" w:type="dxa"/>
            <w:shd w:val="clear" w:color="auto" w:fill="E8F8EA"/>
            <w:vAlign w:val="center"/>
          </w:tcPr>
          <w:p w:rsidR="00373892" w:rsidRPr="00373892" w:rsidRDefault="00373892" w:rsidP="00174F39">
            <w:pPr>
              <w:tabs>
                <w:tab w:val="left" w:pos="567"/>
              </w:tabs>
              <w:ind w:right="54"/>
              <w:rPr>
                <w:rFonts w:ascii="Arial" w:hAnsi="Arial" w:cs="Arial"/>
                <w:b/>
                <w:color w:val="595959" w:themeColor="text1" w:themeTint="A6"/>
                <w:sz w:val="22"/>
                <w:szCs w:val="22"/>
                <w:lang w:eastAsia="en-GB"/>
              </w:rPr>
            </w:pPr>
            <w:r>
              <w:rPr>
                <w:rFonts w:ascii="Arial" w:hAnsi="Arial" w:cs="Arial"/>
                <w:b/>
                <w:color w:val="595959" w:themeColor="text1" w:themeTint="A6"/>
                <w:sz w:val="22"/>
                <w:szCs w:val="22"/>
                <w:lang w:eastAsia="en-GB"/>
              </w:rPr>
              <w:t>Description of Activity</w:t>
            </w:r>
          </w:p>
        </w:tc>
        <w:tc>
          <w:tcPr>
            <w:tcW w:w="1579" w:type="dxa"/>
            <w:shd w:val="clear" w:color="auto" w:fill="E8F8EA"/>
            <w:vAlign w:val="center"/>
          </w:tcPr>
          <w:p w:rsidR="00373892" w:rsidRPr="00373892" w:rsidRDefault="00373892" w:rsidP="00174F39">
            <w:pPr>
              <w:tabs>
                <w:tab w:val="left" w:pos="567"/>
              </w:tabs>
              <w:ind w:right="54"/>
              <w:rPr>
                <w:rFonts w:ascii="Arial" w:hAnsi="Arial" w:cs="Arial"/>
                <w:b/>
                <w:color w:val="595959" w:themeColor="text1" w:themeTint="A6"/>
                <w:sz w:val="22"/>
                <w:szCs w:val="22"/>
                <w:lang w:eastAsia="en-GB"/>
              </w:rPr>
            </w:pPr>
            <w:r>
              <w:rPr>
                <w:rFonts w:ascii="Arial" w:hAnsi="Arial" w:cs="Arial"/>
                <w:b/>
                <w:color w:val="595959" w:themeColor="text1" w:themeTint="A6"/>
                <w:sz w:val="22"/>
                <w:szCs w:val="22"/>
                <w:lang w:eastAsia="en-GB"/>
              </w:rPr>
              <w:t>Responsible</w:t>
            </w:r>
          </w:p>
        </w:tc>
        <w:tc>
          <w:tcPr>
            <w:tcW w:w="1418" w:type="dxa"/>
            <w:shd w:val="clear" w:color="auto" w:fill="E8F8EA"/>
            <w:vAlign w:val="center"/>
          </w:tcPr>
          <w:p w:rsidR="00373892" w:rsidRPr="00373892" w:rsidRDefault="00373892" w:rsidP="00174F39">
            <w:pPr>
              <w:tabs>
                <w:tab w:val="left" w:pos="567"/>
              </w:tabs>
              <w:ind w:right="54"/>
              <w:rPr>
                <w:rFonts w:ascii="Arial" w:hAnsi="Arial" w:cs="Arial"/>
                <w:b/>
                <w:color w:val="595959" w:themeColor="text1" w:themeTint="A6"/>
                <w:sz w:val="22"/>
                <w:szCs w:val="22"/>
                <w:lang w:eastAsia="en-GB"/>
              </w:rPr>
            </w:pPr>
            <w:r>
              <w:rPr>
                <w:rFonts w:ascii="Arial" w:hAnsi="Arial" w:cs="Arial"/>
                <w:b/>
                <w:color w:val="595959" w:themeColor="text1" w:themeTint="A6"/>
                <w:sz w:val="22"/>
                <w:szCs w:val="22"/>
                <w:lang w:eastAsia="en-GB"/>
              </w:rPr>
              <w:t>Timeline</w:t>
            </w:r>
          </w:p>
        </w:tc>
        <w:tc>
          <w:tcPr>
            <w:tcW w:w="1417" w:type="dxa"/>
            <w:shd w:val="clear" w:color="auto" w:fill="E8F8EA"/>
            <w:vAlign w:val="center"/>
          </w:tcPr>
          <w:p w:rsidR="00373892" w:rsidRPr="00373892" w:rsidRDefault="00373892" w:rsidP="00174F39">
            <w:pPr>
              <w:tabs>
                <w:tab w:val="left" w:pos="567"/>
              </w:tabs>
              <w:ind w:right="54"/>
              <w:rPr>
                <w:rFonts w:ascii="Arial" w:hAnsi="Arial" w:cs="Arial"/>
                <w:b/>
                <w:color w:val="595959" w:themeColor="text1" w:themeTint="A6"/>
                <w:sz w:val="22"/>
                <w:szCs w:val="22"/>
                <w:lang w:eastAsia="en-GB"/>
              </w:rPr>
            </w:pPr>
            <w:r>
              <w:rPr>
                <w:rFonts w:ascii="Arial" w:hAnsi="Arial" w:cs="Arial"/>
                <w:b/>
                <w:color w:val="595959" w:themeColor="text1" w:themeTint="A6"/>
                <w:sz w:val="22"/>
                <w:szCs w:val="22"/>
                <w:lang w:eastAsia="en-GB"/>
              </w:rPr>
              <w:t>Remarks</w:t>
            </w:r>
          </w:p>
        </w:tc>
      </w:tr>
      <w:tr w:rsidR="00174F39" w:rsidRPr="00373892" w:rsidTr="00174F39">
        <w:tc>
          <w:tcPr>
            <w:tcW w:w="534"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1</w:t>
            </w:r>
          </w:p>
        </w:tc>
        <w:tc>
          <w:tcPr>
            <w:tcW w:w="4961"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r w:rsidRPr="00373892">
              <w:rPr>
                <w:rFonts w:ascii="Arial" w:hAnsi="Arial" w:cs="Arial"/>
                <w:color w:val="595959" w:themeColor="text1" w:themeTint="A6"/>
                <w:sz w:val="22"/>
                <w:szCs w:val="22"/>
                <w:lang w:eastAsia="en-GB"/>
              </w:rPr>
              <w:t>Distribution of the master asset list to the Programme</w:t>
            </w:r>
            <w:r w:rsidR="00174F39">
              <w:rPr>
                <w:rFonts w:ascii="Arial" w:hAnsi="Arial" w:cs="Arial"/>
                <w:color w:val="595959" w:themeColor="text1" w:themeTint="A6"/>
                <w:sz w:val="22"/>
                <w:szCs w:val="22"/>
                <w:lang w:eastAsia="en-GB"/>
              </w:rPr>
              <w:t xml:space="preserve"> </w:t>
            </w:r>
            <w:r w:rsidRPr="00373892">
              <w:rPr>
                <w:rFonts w:ascii="Arial" w:hAnsi="Arial" w:cs="Arial"/>
                <w:color w:val="595959" w:themeColor="text1" w:themeTint="A6"/>
                <w:sz w:val="22"/>
                <w:szCs w:val="22"/>
                <w:lang w:eastAsia="en-GB"/>
              </w:rPr>
              <w:t>Manager and Logistics Coordinator</w:t>
            </w:r>
          </w:p>
        </w:tc>
        <w:tc>
          <w:tcPr>
            <w:tcW w:w="1579"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8"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7"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r>
      <w:tr w:rsidR="00174F39" w:rsidRPr="00373892" w:rsidTr="00174F39">
        <w:tc>
          <w:tcPr>
            <w:tcW w:w="534"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2</w:t>
            </w:r>
          </w:p>
        </w:tc>
        <w:tc>
          <w:tcPr>
            <w:tcW w:w="4961"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r w:rsidRPr="00373892">
              <w:rPr>
                <w:rFonts w:ascii="Arial" w:hAnsi="Arial" w:cs="Arial"/>
                <w:color w:val="595959" w:themeColor="text1" w:themeTint="A6"/>
                <w:sz w:val="22"/>
                <w:szCs w:val="22"/>
                <w:lang w:eastAsia="en-GB"/>
              </w:rPr>
              <w:t>Review of all</w:t>
            </w:r>
            <w:r>
              <w:rPr>
                <w:rFonts w:ascii="Arial" w:hAnsi="Arial" w:cs="Arial"/>
                <w:color w:val="595959" w:themeColor="text1" w:themeTint="A6"/>
                <w:sz w:val="22"/>
                <w:szCs w:val="22"/>
                <w:lang w:eastAsia="en-GB"/>
              </w:rPr>
              <w:t xml:space="preserve"> stakeholders and beneficiaries</w:t>
            </w:r>
            <w:r w:rsidR="00174F39">
              <w:rPr>
                <w:rFonts w:ascii="Arial" w:hAnsi="Arial" w:cs="Arial"/>
                <w:color w:val="595959" w:themeColor="text1" w:themeTint="A6"/>
                <w:sz w:val="22"/>
                <w:szCs w:val="22"/>
                <w:lang w:eastAsia="en-GB"/>
              </w:rPr>
              <w:t xml:space="preserve"> </w:t>
            </w:r>
            <w:r w:rsidRPr="00373892">
              <w:rPr>
                <w:rFonts w:ascii="Arial" w:hAnsi="Arial" w:cs="Arial"/>
                <w:color w:val="595959" w:themeColor="text1" w:themeTint="A6"/>
                <w:sz w:val="22"/>
                <w:szCs w:val="22"/>
                <w:lang w:eastAsia="en-GB"/>
              </w:rPr>
              <w:t>needs/requirements</w:t>
            </w:r>
          </w:p>
        </w:tc>
        <w:tc>
          <w:tcPr>
            <w:tcW w:w="1579"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8"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7"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r>
      <w:tr w:rsidR="00174F39" w:rsidRPr="00373892" w:rsidTr="00174F39">
        <w:tc>
          <w:tcPr>
            <w:tcW w:w="534"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3</w:t>
            </w:r>
          </w:p>
        </w:tc>
        <w:tc>
          <w:tcPr>
            <w:tcW w:w="4961"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r w:rsidRPr="00373892">
              <w:rPr>
                <w:rFonts w:ascii="Arial" w:hAnsi="Arial" w:cs="Arial"/>
                <w:color w:val="595959" w:themeColor="text1" w:themeTint="A6"/>
                <w:sz w:val="22"/>
                <w:szCs w:val="22"/>
                <w:lang w:eastAsia="en-GB"/>
              </w:rPr>
              <w:t>Updating of the asset register/physical verification exercise</w:t>
            </w:r>
          </w:p>
        </w:tc>
        <w:tc>
          <w:tcPr>
            <w:tcW w:w="1579"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8"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7"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r>
      <w:tr w:rsidR="00174F39" w:rsidRPr="00373892" w:rsidTr="00174F39">
        <w:tc>
          <w:tcPr>
            <w:tcW w:w="534"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4</w:t>
            </w:r>
          </w:p>
        </w:tc>
        <w:tc>
          <w:tcPr>
            <w:tcW w:w="4961" w:type="dxa"/>
            <w:vAlign w:val="center"/>
          </w:tcPr>
          <w:p w:rsidR="00373892" w:rsidRPr="00373892" w:rsidRDefault="00174F39" w:rsidP="00174F39">
            <w:pPr>
              <w:tabs>
                <w:tab w:val="left" w:pos="567"/>
              </w:tabs>
              <w:ind w:right="54"/>
              <w:rPr>
                <w:rFonts w:ascii="Arial" w:hAnsi="Arial" w:cs="Arial"/>
                <w:color w:val="595959" w:themeColor="text1" w:themeTint="A6"/>
                <w:sz w:val="22"/>
                <w:szCs w:val="22"/>
                <w:lang w:eastAsia="en-GB"/>
              </w:rPr>
            </w:pPr>
            <w:r w:rsidRPr="00174F39">
              <w:rPr>
                <w:rFonts w:ascii="Arial" w:hAnsi="Arial" w:cs="Arial"/>
                <w:color w:val="595959" w:themeColor="text1" w:themeTint="A6"/>
                <w:sz w:val="22"/>
                <w:szCs w:val="22"/>
                <w:lang w:eastAsia="en-GB"/>
              </w:rPr>
              <w:t>Identifying budget codes/holders and donors for all</w:t>
            </w:r>
            <w:r>
              <w:rPr>
                <w:rFonts w:ascii="Arial" w:hAnsi="Arial" w:cs="Arial"/>
                <w:color w:val="595959" w:themeColor="text1" w:themeTint="A6"/>
                <w:sz w:val="22"/>
                <w:szCs w:val="22"/>
                <w:lang w:eastAsia="en-GB"/>
              </w:rPr>
              <w:t xml:space="preserve"> </w:t>
            </w:r>
            <w:r w:rsidRPr="00174F39">
              <w:rPr>
                <w:rFonts w:ascii="Arial" w:hAnsi="Arial" w:cs="Arial"/>
                <w:color w:val="595959" w:themeColor="text1" w:themeTint="A6"/>
                <w:sz w:val="22"/>
                <w:szCs w:val="22"/>
                <w:lang w:eastAsia="en-GB"/>
              </w:rPr>
              <w:t>assets/equipment, etc.</w:t>
            </w:r>
          </w:p>
        </w:tc>
        <w:tc>
          <w:tcPr>
            <w:tcW w:w="1579"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8"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7"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r>
      <w:tr w:rsidR="00174F39" w:rsidRPr="00373892" w:rsidTr="00174F39">
        <w:tc>
          <w:tcPr>
            <w:tcW w:w="534"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5</w:t>
            </w:r>
          </w:p>
        </w:tc>
        <w:tc>
          <w:tcPr>
            <w:tcW w:w="4961" w:type="dxa"/>
            <w:vAlign w:val="center"/>
          </w:tcPr>
          <w:p w:rsidR="00373892" w:rsidRPr="00373892" w:rsidRDefault="00174F39" w:rsidP="00174F39">
            <w:pPr>
              <w:tabs>
                <w:tab w:val="left" w:pos="567"/>
              </w:tabs>
              <w:ind w:right="54"/>
              <w:rPr>
                <w:rFonts w:ascii="Arial" w:hAnsi="Arial" w:cs="Arial"/>
                <w:color w:val="595959" w:themeColor="text1" w:themeTint="A6"/>
                <w:sz w:val="22"/>
                <w:szCs w:val="22"/>
                <w:lang w:eastAsia="en-GB"/>
              </w:rPr>
            </w:pPr>
            <w:r w:rsidRPr="00174F39">
              <w:rPr>
                <w:rFonts w:ascii="Arial" w:hAnsi="Arial" w:cs="Arial"/>
                <w:color w:val="595959" w:themeColor="text1" w:themeTint="A6"/>
                <w:sz w:val="22"/>
                <w:szCs w:val="22"/>
                <w:lang w:eastAsia="en-GB"/>
              </w:rPr>
              <w:t>Retrieval of assets from staff/signing the asset liability forms</w:t>
            </w:r>
          </w:p>
        </w:tc>
        <w:tc>
          <w:tcPr>
            <w:tcW w:w="1579"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8"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7"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r>
      <w:tr w:rsidR="00174F39" w:rsidRPr="00373892" w:rsidTr="00174F39">
        <w:tc>
          <w:tcPr>
            <w:tcW w:w="534"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6</w:t>
            </w:r>
          </w:p>
        </w:tc>
        <w:tc>
          <w:tcPr>
            <w:tcW w:w="4961" w:type="dxa"/>
            <w:vAlign w:val="center"/>
          </w:tcPr>
          <w:p w:rsidR="00373892" w:rsidRPr="00373892" w:rsidRDefault="00174F39" w:rsidP="00174F39">
            <w:pPr>
              <w:tabs>
                <w:tab w:val="left" w:pos="567"/>
              </w:tabs>
              <w:ind w:right="54"/>
              <w:rPr>
                <w:rFonts w:ascii="Arial" w:hAnsi="Arial" w:cs="Arial"/>
                <w:color w:val="595959" w:themeColor="text1" w:themeTint="A6"/>
                <w:sz w:val="22"/>
                <w:szCs w:val="22"/>
                <w:lang w:eastAsia="en-GB"/>
              </w:rPr>
            </w:pPr>
            <w:r w:rsidRPr="00174F39">
              <w:rPr>
                <w:rFonts w:ascii="Arial" w:hAnsi="Arial" w:cs="Arial"/>
                <w:color w:val="595959" w:themeColor="text1" w:themeTint="A6"/>
                <w:sz w:val="22"/>
                <w:szCs w:val="22"/>
                <w:lang w:eastAsia="en-GB"/>
              </w:rPr>
              <w:t>Compilation of list for items requested by NGO’s local partners,</w:t>
            </w:r>
            <w:r>
              <w:rPr>
                <w:rFonts w:ascii="Arial" w:hAnsi="Arial" w:cs="Arial"/>
                <w:color w:val="595959" w:themeColor="text1" w:themeTint="A6"/>
                <w:sz w:val="22"/>
                <w:szCs w:val="22"/>
                <w:lang w:eastAsia="en-GB"/>
              </w:rPr>
              <w:t xml:space="preserve"> </w:t>
            </w:r>
            <w:r w:rsidRPr="00174F39">
              <w:rPr>
                <w:rFonts w:ascii="Arial" w:hAnsi="Arial" w:cs="Arial"/>
                <w:color w:val="595959" w:themeColor="text1" w:themeTint="A6"/>
                <w:sz w:val="22"/>
                <w:szCs w:val="22"/>
                <w:lang w:eastAsia="en-GB"/>
              </w:rPr>
              <w:t>local authority, etc.</w:t>
            </w:r>
          </w:p>
        </w:tc>
        <w:tc>
          <w:tcPr>
            <w:tcW w:w="1579"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8"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7"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r>
      <w:tr w:rsidR="00174F39" w:rsidRPr="00373892" w:rsidTr="00174F39">
        <w:tc>
          <w:tcPr>
            <w:tcW w:w="534"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7</w:t>
            </w:r>
          </w:p>
        </w:tc>
        <w:tc>
          <w:tcPr>
            <w:tcW w:w="4961" w:type="dxa"/>
            <w:vAlign w:val="center"/>
          </w:tcPr>
          <w:p w:rsidR="00373892" w:rsidRPr="00373892" w:rsidRDefault="00174F39" w:rsidP="00174F39">
            <w:pPr>
              <w:tabs>
                <w:tab w:val="left" w:pos="567"/>
              </w:tabs>
              <w:ind w:right="54"/>
              <w:rPr>
                <w:rFonts w:ascii="Arial" w:hAnsi="Arial" w:cs="Arial"/>
                <w:color w:val="595959" w:themeColor="text1" w:themeTint="A6"/>
                <w:sz w:val="22"/>
                <w:szCs w:val="22"/>
                <w:lang w:eastAsia="en-GB"/>
              </w:rPr>
            </w:pPr>
            <w:r w:rsidRPr="00174F39">
              <w:rPr>
                <w:rFonts w:ascii="Arial" w:hAnsi="Arial" w:cs="Arial"/>
                <w:color w:val="595959" w:themeColor="text1" w:themeTint="A6"/>
                <w:sz w:val="22"/>
                <w:szCs w:val="22"/>
                <w:lang w:eastAsia="en-GB"/>
              </w:rPr>
              <w:t>Develop disposal plans, i.e. auction sales, donation or transfer</w:t>
            </w:r>
          </w:p>
        </w:tc>
        <w:tc>
          <w:tcPr>
            <w:tcW w:w="1579"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8"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7"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r>
      <w:tr w:rsidR="00174F39" w:rsidRPr="00373892" w:rsidTr="00174F39">
        <w:tc>
          <w:tcPr>
            <w:tcW w:w="534"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8</w:t>
            </w:r>
          </w:p>
        </w:tc>
        <w:tc>
          <w:tcPr>
            <w:tcW w:w="4961" w:type="dxa"/>
            <w:vAlign w:val="center"/>
          </w:tcPr>
          <w:p w:rsidR="00373892" w:rsidRPr="00373892" w:rsidRDefault="00174F39" w:rsidP="00174F39">
            <w:pPr>
              <w:tabs>
                <w:tab w:val="left" w:pos="567"/>
              </w:tabs>
              <w:ind w:right="54"/>
              <w:rPr>
                <w:rFonts w:ascii="Arial" w:hAnsi="Arial" w:cs="Arial"/>
                <w:color w:val="595959" w:themeColor="text1" w:themeTint="A6"/>
                <w:sz w:val="22"/>
                <w:szCs w:val="22"/>
                <w:lang w:eastAsia="en-GB"/>
              </w:rPr>
            </w:pPr>
            <w:r w:rsidRPr="00174F39">
              <w:rPr>
                <w:rFonts w:ascii="Arial" w:hAnsi="Arial" w:cs="Arial"/>
                <w:color w:val="595959" w:themeColor="text1" w:themeTint="A6"/>
                <w:sz w:val="22"/>
                <w:szCs w:val="22"/>
                <w:lang w:eastAsia="en-GB"/>
              </w:rPr>
              <w:t>Approval from finance/donor(s)</w:t>
            </w:r>
          </w:p>
        </w:tc>
        <w:tc>
          <w:tcPr>
            <w:tcW w:w="1579"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8"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7"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r>
      <w:tr w:rsidR="00174F39" w:rsidRPr="00373892" w:rsidTr="00174F39">
        <w:tc>
          <w:tcPr>
            <w:tcW w:w="534"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9</w:t>
            </w:r>
          </w:p>
        </w:tc>
        <w:tc>
          <w:tcPr>
            <w:tcW w:w="4961" w:type="dxa"/>
            <w:vAlign w:val="center"/>
          </w:tcPr>
          <w:p w:rsidR="00373892" w:rsidRPr="00373892" w:rsidRDefault="00174F39" w:rsidP="00174F39">
            <w:pPr>
              <w:tabs>
                <w:tab w:val="left" w:pos="567"/>
              </w:tabs>
              <w:ind w:right="54"/>
              <w:rPr>
                <w:rFonts w:ascii="Arial" w:hAnsi="Arial" w:cs="Arial"/>
                <w:color w:val="595959" w:themeColor="text1" w:themeTint="A6"/>
                <w:sz w:val="22"/>
                <w:szCs w:val="22"/>
                <w:lang w:eastAsia="en-GB"/>
              </w:rPr>
            </w:pPr>
            <w:r w:rsidRPr="00174F39">
              <w:rPr>
                <w:rFonts w:ascii="Arial" w:hAnsi="Arial" w:cs="Arial"/>
                <w:color w:val="595959" w:themeColor="text1" w:themeTint="A6"/>
                <w:sz w:val="22"/>
                <w:szCs w:val="22"/>
                <w:lang w:eastAsia="en-GB"/>
              </w:rPr>
              <w:t>Notice of disposal/public auction/bids</w:t>
            </w:r>
          </w:p>
        </w:tc>
        <w:tc>
          <w:tcPr>
            <w:tcW w:w="1579"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8"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7"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r>
      <w:tr w:rsidR="00174F39" w:rsidRPr="00373892" w:rsidTr="00174F39">
        <w:tc>
          <w:tcPr>
            <w:tcW w:w="534"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10</w:t>
            </w:r>
          </w:p>
        </w:tc>
        <w:tc>
          <w:tcPr>
            <w:tcW w:w="4961" w:type="dxa"/>
            <w:vAlign w:val="center"/>
          </w:tcPr>
          <w:p w:rsidR="00373892" w:rsidRPr="00373892" w:rsidRDefault="00174F39" w:rsidP="00174F39">
            <w:pPr>
              <w:tabs>
                <w:tab w:val="left" w:pos="567"/>
              </w:tabs>
              <w:ind w:right="54"/>
              <w:rPr>
                <w:rFonts w:ascii="Arial" w:hAnsi="Arial" w:cs="Arial"/>
                <w:color w:val="595959" w:themeColor="text1" w:themeTint="A6"/>
                <w:sz w:val="22"/>
                <w:szCs w:val="22"/>
                <w:lang w:eastAsia="en-GB"/>
              </w:rPr>
            </w:pPr>
            <w:r w:rsidRPr="00174F39">
              <w:rPr>
                <w:rFonts w:ascii="Arial" w:hAnsi="Arial" w:cs="Arial"/>
                <w:color w:val="595959" w:themeColor="text1" w:themeTint="A6"/>
                <w:sz w:val="22"/>
                <w:szCs w:val="22"/>
                <w:lang w:eastAsia="en-GB"/>
              </w:rPr>
              <w:t>Opening of bids for items identified for staff auctioning</w:t>
            </w:r>
          </w:p>
        </w:tc>
        <w:tc>
          <w:tcPr>
            <w:tcW w:w="1579"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8"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7"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r>
      <w:tr w:rsidR="00174F39" w:rsidRPr="00373892" w:rsidTr="00174F39">
        <w:tc>
          <w:tcPr>
            <w:tcW w:w="534"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11</w:t>
            </w:r>
          </w:p>
        </w:tc>
        <w:tc>
          <w:tcPr>
            <w:tcW w:w="4961" w:type="dxa"/>
            <w:vAlign w:val="center"/>
          </w:tcPr>
          <w:p w:rsidR="00373892" w:rsidRPr="00373892" w:rsidRDefault="00174F39" w:rsidP="00174F39">
            <w:pPr>
              <w:tabs>
                <w:tab w:val="left" w:pos="567"/>
              </w:tabs>
              <w:ind w:right="54"/>
              <w:rPr>
                <w:rFonts w:ascii="Arial" w:hAnsi="Arial" w:cs="Arial"/>
                <w:color w:val="595959" w:themeColor="text1" w:themeTint="A6"/>
                <w:sz w:val="22"/>
                <w:szCs w:val="22"/>
                <w:lang w:eastAsia="en-GB"/>
              </w:rPr>
            </w:pPr>
            <w:r w:rsidRPr="00174F39">
              <w:rPr>
                <w:rFonts w:ascii="Arial" w:hAnsi="Arial" w:cs="Arial"/>
                <w:color w:val="595959" w:themeColor="text1" w:themeTint="A6"/>
                <w:sz w:val="22"/>
                <w:szCs w:val="22"/>
                <w:lang w:eastAsia="en-GB"/>
              </w:rPr>
              <w:t>Sales/public auction day – independent auctioneer</w:t>
            </w:r>
            <w:r>
              <w:rPr>
                <w:rFonts w:ascii="Arial" w:hAnsi="Arial" w:cs="Arial"/>
                <w:color w:val="595959" w:themeColor="text1" w:themeTint="A6"/>
                <w:sz w:val="22"/>
                <w:szCs w:val="22"/>
                <w:lang w:eastAsia="en-GB"/>
              </w:rPr>
              <w:t xml:space="preserve"> </w:t>
            </w:r>
            <w:r w:rsidRPr="00174F39">
              <w:rPr>
                <w:rFonts w:ascii="Arial" w:hAnsi="Arial" w:cs="Arial"/>
                <w:color w:val="595959" w:themeColor="text1" w:themeTint="A6"/>
                <w:sz w:val="22"/>
                <w:szCs w:val="22"/>
                <w:lang w:eastAsia="en-GB"/>
              </w:rPr>
              <w:t>services to be required</w:t>
            </w:r>
          </w:p>
        </w:tc>
        <w:tc>
          <w:tcPr>
            <w:tcW w:w="1579"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8"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7"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r>
      <w:tr w:rsidR="00174F39" w:rsidRPr="00373892" w:rsidTr="00174F39">
        <w:tc>
          <w:tcPr>
            <w:tcW w:w="534"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12</w:t>
            </w:r>
          </w:p>
        </w:tc>
        <w:tc>
          <w:tcPr>
            <w:tcW w:w="4961" w:type="dxa"/>
            <w:vAlign w:val="center"/>
          </w:tcPr>
          <w:p w:rsidR="00373892" w:rsidRPr="00373892" w:rsidRDefault="00174F39" w:rsidP="00174F39">
            <w:pPr>
              <w:tabs>
                <w:tab w:val="left" w:pos="567"/>
              </w:tabs>
              <w:ind w:right="54"/>
              <w:rPr>
                <w:rFonts w:ascii="Arial" w:hAnsi="Arial" w:cs="Arial"/>
                <w:color w:val="595959" w:themeColor="text1" w:themeTint="A6"/>
                <w:sz w:val="22"/>
                <w:szCs w:val="22"/>
                <w:lang w:eastAsia="en-GB"/>
              </w:rPr>
            </w:pPr>
            <w:r w:rsidRPr="00174F39">
              <w:rPr>
                <w:rFonts w:ascii="Arial" w:hAnsi="Arial" w:cs="Arial"/>
                <w:color w:val="595959" w:themeColor="text1" w:themeTint="A6"/>
                <w:sz w:val="22"/>
                <w:szCs w:val="22"/>
                <w:lang w:eastAsia="en-GB"/>
              </w:rPr>
              <w:t>Filing administration and compilation of bid sums for inputting</w:t>
            </w:r>
            <w:r>
              <w:rPr>
                <w:rFonts w:ascii="Arial" w:hAnsi="Arial" w:cs="Arial"/>
                <w:color w:val="595959" w:themeColor="text1" w:themeTint="A6"/>
                <w:sz w:val="22"/>
                <w:szCs w:val="22"/>
                <w:lang w:eastAsia="en-GB"/>
              </w:rPr>
              <w:t xml:space="preserve"> </w:t>
            </w:r>
            <w:r w:rsidRPr="00174F39">
              <w:rPr>
                <w:rFonts w:ascii="Arial" w:hAnsi="Arial" w:cs="Arial"/>
                <w:color w:val="595959" w:themeColor="text1" w:themeTint="A6"/>
                <w:sz w:val="22"/>
                <w:szCs w:val="22"/>
                <w:lang w:eastAsia="en-GB"/>
              </w:rPr>
              <w:t>into appropriate system</w:t>
            </w:r>
          </w:p>
        </w:tc>
        <w:tc>
          <w:tcPr>
            <w:tcW w:w="1579"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8"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7"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r>
      <w:tr w:rsidR="00174F39" w:rsidRPr="00373892" w:rsidTr="00174F39">
        <w:tc>
          <w:tcPr>
            <w:tcW w:w="534"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13</w:t>
            </w:r>
          </w:p>
        </w:tc>
        <w:tc>
          <w:tcPr>
            <w:tcW w:w="4961" w:type="dxa"/>
            <w:vAlign w:val="center"/>
          </w:tcPr>
          <w:p w:rsidR="00373892" w:rsidRPr="00373892" w:rsidRDefault="00174F39" w:rsidP="00174F39">
            <w:pPr>
              <w:tabs>
                <w:tab w:val="left" w:pos="567"/>
              </w:tabs>
              <w:ind w:right="54"/>
              <w:rPr>
                <w:rFonts w:ascii="Arial" w:hAnsi="Arial" w:cs="Arial"/>
                <w:color w:val="595959" w:themeColor="text1" w:themeTint="A6"/>
                <w:sz w:val="22"/>
                <w:szCs w:val="22"/>
                <w:lang w:eastAsia="en-GB"/>
              </w:rPr>
            </w:pPr>
            <w:r w:rsidRPr="00174F39">
              <w:rPr>
                <w:rFonts w:ascii="Arial" w:hAnsi="Arial" w:cs="Arial"/>
                <w:color w:val="595959" w:themeColor="text1" w:themeTint="A6"/>
                <w:sz w:val="22"/>
                <w:szCs w:val="22"/>
                <w:lang w:eastAsia="en-GB"/>
              </w:rPr>
              <w:t>Drafting of MOU/agreements with beneficiaries and</w:t>
            </w:r>
            <w:r>
              <w:rPr>
                <w:rFonts w:ascii="Arial" w:hAnsi="Arial" w:cs="Arial"/>
                <w:color w:val="595959" w:themeColor="text1" w:themeTint="A6"/>
                <w:sz w:val="22"/>
                <w:szCs w:val="22"/>
                <w:lang w:eastAsia="en-GB"/>
              </w:rPr>
              <w:t xml:space="preserve"> </w:t>
            </w:r>
            <w:r w:rsidRPr="00174F39">
              <w:rPr>
                <w:rFonts w:ascii="Arial" w:hAnsi="Arial" w:cs="Arial"/>
                <w:color w:val="595959" w:themeColor="text1" w:themeTint="A6"/>
                <w:sz w:val="22"/>
                <w:szCs w:val="22"/>
                <w:lang w:eastAsia="en-GB"/>
              </w:rPr>
              <w:t>handing-over process</w:t>
            </w:r>
          </w:p>
        </w:tc>
        <w:tc>
          <w:tcPr>
            <w:tcW w:w="1579"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8"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7"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r>
      <w:tr w:rsidR="00174F39" w:rsidRPr="00373892" w:rsidTr="00174F39">
        <w:tc>
          <w:tcPr>
            <w:tcW w:w="534"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r>
              <w:rPr>
                <w:rFonts w:ascii="Arial" w:hAnsi="Arial" w:cs="Arial"/>
                <w:color w:val="595959" w:themeColor="text1" w:themeTint="A6"/>
                <w:sz w:val="22"/>
                <w:szCs w:val="22"/>
                <w:lang w:eastAsia="en-GB"/>
              </w:rPr>
              <w:t>14</w:t>
            </w:r>
          </w:p>
        </w:tc>
        <w:tc>
          <w:tcPr>
            <w:tcW w:w="4961" w:type="dxa"/>
            <w:vAlign w:val="center"/>
          </w:tcPr>
          <w:p w:rsidR="00373892" w:rsidRPr="00373892" w:rsidRDefault="00174F39" w:rsidP="00174F39">
            <w:pPr>
              <w:tabs>
                <w:tab w:val="left" w:pos="567"/>
              </w:tabs>
              <w:ind w:right="54"/>
              <w:rPr>
                <w:rFonts w:ascii="Arial" w:hAnsi="Arial" w:cs="Arial"/>
                <w:color w:val="595959" w:themeColor="text1" w:themeTint="A6"/>
                <w:sz w:val="22"/>
                <w:szCs w:val="22"/>
                <w:lang w:eastAsia="en-GB"/>
              </w:rPr>
            </w:pPr>
            <w:r w:rsidRPr="00174F39">
              <w:rPr>
                <w:rFonts w:ascii="Arial" w:hAnsi="Arial" w:cs="Arial"/>
                <w:color w:val="595959" w:themeColor="text1" w:themeTint="A6"/>
                <w:sz w:val="22"/>
                <w:szCs w:val="22"/>
                <w:lang w:eastAsia="en-GB"/>
              </w:rPr>
              <w:t>Transfer of identified assets to other projects</w:t>
            </w:r>
          </w:p>
        </w:tc>
        <w:tc>
          <w:tcPr>
            <w:tcW w:w="1579"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8"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c>
          <w:tcPr>
            <w:tcW w:w="1417" w:type="dxa"/>
            <w:vAlign w:val="center"/>
          </w:tcPr>
          <w:p w:rsidR="00373892" w:rsidRPr="00373892" w:rsidRDefault="00373892" w:rsidP="00174F39">
            <w:pPr>
              <w:tabs>
                <w:tab w:val="left" w:pos="567"/>
              </w:tabs>
              <w:ind w:right="54"/>
              <w:rPr>
                <w:rFonts w:ascii="Arial" w:hAnsi="Arial" w:cs="Arial"/>
                <w:color w:val="595959" w:themeColor="text1" w:themeTint="A6"/>
                <w:sz w:val="22"/>
                <w:szCs w:val="22"/>
                <w:lang w:eastAsia="en-GB"/>
              </w:rPr>
            </w:pPr>
          </w:p>
        </w:tc>
      </w:tr>
    </w:tbl>
    <w:p w:rsidR="00373892" w:rsidRDefault="00373892" w:rsidP="00373892">
      <w:pPr>
        <w:tabs>
          <w:tab w:val="left" w:pos="567"/>
        </w:tabs>
        <w:spacing w:after="120"/>
        <w:ind w:right="54"/>
        <w:rPr>
          <w:rFonts w:ascii="Arial" w:hAnsi="Arial" w:cs="Arial"/>
          <w:color w:val="595959" w:themeColor="text1" w:themeTint="A6"/>
          <w:sz w:val="20"/>
          <w:szCs w:val="20"/>
          <w:lang w:eastAsia="en-GB"/>
        </w:rPr>
      </w:pPr>
    </w:p>
    <w:p w:rsidR="00174F39" w:rsidRDefault="00174F39" w:rsidP="00373892">
      <w:pPr>
        <w:tabs>
          <w:tab w:val="left" w:pos="567"/>
        </w:tabs>
        <w:spacing w:after="120"/>
        <w:ind w:right="54"/>
        <w:rPr>
          <w:rFonts w:ascii="Arial" w:hAnsi="Arial" w:cs="Arial"/>
          <w:color w:val="595959" w:themeColor="text1" w:themeTint="A6"/>
          <w:sz w:val="20"/>
          <w:szCs w:val="20"/>
          <w:lang w:eastAsia="en-GB"/>
        </w:rPr>
      </w:pPr>
    </w:p>
    <w:p w:rsidR="008911EB" w:rsidRPr="008911EB" w:rsidRDefault="008911EB" w:rsidP="00A63399">
      <w:pPr>
        <w:tabs>
          <w:tab w:val="left" w:pos="567"/>
        </w:tabs>
        <w:spacing w:after="180"/>
        <w:ind w:right="57"/>
        <w:rPr>
          <w:rFonts w:ascii="Arial" w:hAnsi="Arial" w:cs="Arial"/>
          <w:color w:val="595959" w:themeColor="text1" w:themeTint="A6"/>
          <w:lang w:eastAsia="en-GB"/>
        </w:rPr>
      </w:pPr>
      <w:r w:rsidRPr="008911EB">
        <w:rPr>
          <w:rFonts w:ascii="Arial" w:hAnsi="Arial" w:cs="Arial"/>
          <w:color w:val="595959" w:themeColor="text1" w:themeTint="A6"/>
          <w:lang w:eastAsia="en-GB"/>
        </w:rPr>
        <w:lastRenderedPageBreak/>
        <w:t>Equipment or materials no longer required for the programme or project must be disposed of in line with the following procedure. The original donor of the goods must be identified, and their restrictions on disposal, if any,</w:t>
      </w:r>
      <w:r>
        <w:rPr>
          <w:rFonts w:ascii="Arial" w:hAnsi="Arial" w:cs="Arial"/>
          <w:color w:val="595959" w:themeColor="text1" w:themeTint="A6"/>
          <w:lang w:eastAsia="en-GB"/>
        </w:rPr>
        <w:t xml:space="preserve"> </w:t>
      </w:r>
      <w:r w:rsidRPr="008911EB">
        <w:rPr>
          <w:rFonts w:ascii="Arial" w:hAnsi="Arial" w:cs="Arial"/>
          <w:color w:val="595959" w:themeColor="text1" w:themeTint="A6"/>
          <w:lang w:eastAsia="en-GB"/>
        </w:rPr>
        <w:t>must be followed.</w:t>
      </w:r>
    </w:p>
    <w:p w:rsidR="008911EB" w:rsidRPr="008911EB" w:rsidRDefault="008911EB" w:rsidP="00A63399">
      <w:pPr>
        <w:tabs>
          <w:tab w:val="left" w:pos="567"/>
        </w:tabs>
        <w:spacing w:after="180"/>
        <w:ind w:right="57"/>
        <w:rPr>
          <w:rFonts w:ascii="Arial" w:hAnsi="Arial" w:cs="Arial"/>
          <w:color w:val="595959" w:themeColor="text1" w:themeTint="A6"/>
          <w:lang w:eastAsia="en-GB"/>
        </w:rPr>
      </w:pPr>
      <w:r w:rsidRPr="008911EB">
        <w:rPr>
          <w:rFonts w:ascii="Arial" w:hAnsi="Arial" w:cs="Arial"/>
          <w:b/>
          <w:color w:val="595959" w:themeColor="text1" w:themeTint="A6"/>
          <w:lang w:eastAsia="en-GB"/>
        </w:rPr>
        <w:t>Change of ownership</w:t>
      </w:r>
      <w:r w:rsidRPr="008911EB">
        <w:rPr>
          <w:rFonts w:ascii="Arial" w:hAnsi="Arial" w:cs="Arial"/>
          <w:color w:val="595959" w:themeColor="text1" w:themeTint="A6"/>
          <w:lang w:eastAsia="en-GB"/>
        </w:rPr>
        <w:t xml:space="preserve"> – a letter confirming the change of ownership must be issued. For computers, etc. a statement stating that all software has been removed should also be signed. All insurances and maintenance agreements must be cancelled before handing over assets to new owners.</w:t>
      </w:r>
    </w:p>
    <w:p w:rsidR="008911EB" w:rsidRPr="008911EB" w:rsidRDefault="008911EB" w:rsidP="00A63399">
      <w:pPr>
        <w:tabs>
          <w:tab w:val="left" w:pos="567"/>
        </w:tabs>
        <w:spacing w:after="180"/>
        <w:ind w:right="57"/>
        <w:rPr>
          <w:rFonts w:ascii="Arial" w:hAnsi="Arial" w:cs="Arial"/>
          <w:color w:val="595959" w:themeColor="text1" w:themeTint="A6"/>
          <w:lang w:eastAsia="en-GB"/>
        </w:rPr>
      </w:pPr>
      <w:r w:rsidRPr="008911EB">
        <w:rPr>
          <w:rFonts w:ascii="Arial" w:hAnsi="Arial" w:cs="Arial"/>
          <w:b/>
          <w:color w:val="595959" w:themeColor="text1" w:themeTint="A6"/>
          <w:lang w:eastAsia="en-GB"/>
        </w:rPr>
        <w:t xml:space="preserve">Tax and duty </w:t>
      </w:r>
      <w:r w:rsidRPr="008911EB">
        <w:rPr>
          <w:rFonts w:ascii="Arial" w:hAnsi="Arial" w:cs="Arial"/>
          <w:color w:val="595959" w:themeColor="text1" w:themeTint="A6"/>
          <w:lang w:eastAsia="en-GB"/>
        </w:rPr>
        <w:t>– for goods that were originally acquired on a tax-free or duty-free basis, approval must be granted by the appropriate government authority before the goods can be sold or destroyed.</w:t>
      </w:r>
    </w:p>
    <w:p w:rsidR="008911EB" w:rsidRPr="008911EB" w:rsidRDefault="008911EB" w:rsidP="00A63399">
      <w:pPr>
        <w:tabs>
          <w:tab w:val="left" w:pos="567"/>
        </w:tabs>
        <w:spacing w:after="180"/>
        <w:ind w:right="57"/>
        <w:rPr>
          <w:rFonts w:ascii="Arial" w:hAnsi="Arial" w:cs="Arial"/>
          <w:color w:val="595959" w:themeColor="text1" w:themeTint="A6"/>
          <w:lang w:eastAsia="en-GB"/>
        </w:rPr>
      </w:pPr>
      <w:r w:rsidRPr="008911EB">
        <w:rPr>
          <w:rFonts w:ascii="Arial" w:hAnsi="Arial" w:cs="Arial"/>
          <w:b/>
          <w:color w:val="595959" w:themeColor="text1" w:themeTint="A6"/>
          <w:lang w:eastAsia="en-GB"/>
        </w:rPr>
        <w:t>Sales</w:t>
      </w:r>
      <w:r w:rsidRPr="008911EB">
        <w:rPr>
          <w:rFonts w:ascii="Arial" w:hAnsi="Arial" w:cs="Arial"/>
          <w:color w:val="595959" w:themeColor="text1" w:themeTint="A6"/>
          <w:lang w:eastAsia="en-GB"/>
        </w:rPr>
        <w:t xml:space="preserve"> – use discretion to choose a disposal procedure appropriate to the value and type of goods. Goods of a high value or a high technical specification require a more formal disposal procedure than those of little value.</w:t>
      </w:r>
    </w:p>
    <w:p w:rsidR="008911EB" w:rsidRPr="008911EB" w:rsidRDefault="008911EB" w:rsidP="00A63399">
      <w:pPr>
        <w:tabs>
          <w:tab w:val="left" w:pos="567"/>
        </w:tabs>
        <w:spacing w:after="180"/>
        <w:ind w:right="57"/>
        <w:rPr>
          <w:rFonts w:ascii="Arial" w:hAnsi="Arial" w:cs="Arial"/>
          <w:color w:val="595959" w:themeColor="text1" w:themeTint="A6"/>
          <w:lang w:eastAsia="en-GB"/>
        </w:rPr>
      </w:pPr>
      <w:r w:rsidRPr="008911EB">
        <w:rPr>
          <w:rFonts w:ascii="Arial" w:hAnsi="Arial" w:cs="Arial"/>
          <w:b/>
          <w:color w:val="595959" w:themeColor="text1" w:themeTint="A6"/>
          <w:lang w:eastAsia="en-GB"/>
        </w:rPr>
        <w:t>Reserve prices</w:t>
      </w:r>
      <w:r w:rsidRPr="008911EB">
        <w:rPr>
          <w:rFonts w:ascii="Arial" w:hAnsi="Arial" w:cs="Arial"/>
          <w:color w:val="595959" w:themeColor="text1" w:themeTint="A6"/>
          <w:lang w:eastAsia="en-GB"/>
        </w:rPr>
        <w:t xml:space="preserve"> – should be set by the Programme Manager, roughly at a price equal to that available on the open market.</w:t>
      </w:r>
    </w:p>
    <w:p w:rsidR="008911EB" w:rsidRPr="008911EB" w:rsidRDefault="008911EB" w:rsidP="00A63399">
      <w:pPr>
        <w:tabs>
          <w:tab w:val="left" w:pos="567"/>
        </w:tabs>
        <w:spacing w:after="180"/>
        <w:ind w:right="57"/>
        <w:rPr>
          <w:rFonts w:ascii="Arial" w:hAnsi="Arial" w:cs="Arial"/>
          <w:color w:val="595959" w:themeColor="text1" w:themeTint="A6"/>
          <w:lang w:eastAsia="en-GB"/>
        </w:rPr>
      </w:pPr>
      <w:r w:rsidRPr="008911EB">
        <w:rPr>
          <w:rFonts w:ascii="Arial" w:hAnsi="Arial" w:cs="Arial"/>
          <w:b/>
          <w:color w:val="595959" w:themeColor="text1" w:themeTint="A6"/>
          <w:lang w:eastAsia="en-GB"/>
        </w:rPr>
        <w:t>Sales to organisation’s staff</w:t>
      </w:r>
      <w:r w:rsidRPr="008911EB">
        <w:rPr>
          <w:rFonts w:ascii="Arial" w:hAnsi="Arial" w:cs="Arial"/>
          <w:color w:val="595959" w:themeColor="text1" w:themeTint="A6"/>
          <w:lang w:eastAsia="en-GB"/>
        </w:rPr>
        <w:t xml:space="preserve"> – at the discretion of the Senior Finance Manager, goods may be offered for sale to staff. Interested staff members must submit sealed bids, and the sale is to be made to the highest bidder (subject to meeting the reserve price).</w:t>
      </w:r>
    </w:p>
    <w:p w:rsidR="008911EB" w:rsidRPr="008911EB" w:rsidRDefault="008911EB" w:rsidP="00A63399">
      <w:pPr>
        <w:tabs>
          <w:tab w:val="left" w:pos="567"/>
        </w:tabs>
        <w:spacing w:after="180"/>
        <w:ind w:right="57"/>
        <w:rPr>
          <w:rFonts w:ascii="Arial" w:hAnsi="Arial" w:cs="Arial"/>
          <w:color w:val="595959" w:themeColor="text1" w:themeTint="A6"/>
          <w:lang w:eastAsia="en-GB"/>
        </w:rPr>
      </w:pPr>
      <w:r w:rsidRPr="008911EB">
        <w:rPr>
          <w:rFonts w:ascii="Arial" w:hAnsi="Arial" w:cs="Arial"/>
          <w:b/>
          <w:color w:val="595959" w:themeColor="text1" w:themeTint="A6"/>
          <w:lang w:eastAsia="en-GB"/>
        </w:rPr>
        <w:t>Sales to outside parties</w:t>
      </w:r>
      <w:r w:rsidRPr="008911EB">
        <w:rPr>
          <w:rFonts w:ascii="Arial" w:hAnsi="Arial" w:cs="Arial"/>
          <w:color w:val="595959" w:themeColor="text1" w:themeTint="A6"/>
          <w:lang w:eastAsia="en-GB"/>
        </w:rPr>
        <w:t xml:space="preserve"> – sales are to be conducted by public auction or by submitting sealed bids. Sale is to be made to the highest bidder (subject to meeting the reserve price).</w:t>
      </w:r>
    </w:p>
    <w:p w:rsidR="008911EB" w:rsidRDefault="008911EB" w:rsidP="00A63399">
      <w:pPr>
        <w:tabs>
          <w:tab w:val="left" w:pos="567"/>
        </w:tabs>
        <w:spacing w:after="180"/>
        <w:ind w:right="57"/>
        <w:rPr>
          <w:rFonts w:ascii="Arial" w:hAnsi="Arial" w:cs="Arial"/>
          <w:color w:val="595959" w:themeColor="text1" w:themeTint="A6"/>
          <w:lang w:eastAsia="en-GB"/>
        </w:rPr>
      </w:pPr>
      <w:r w:rsidRPr="008911EB">
        <w:rPr>
          <w:rFonts w:ascii="Arial" w:hAnsi="Arial" w:cs="Arial"/>
          <w:b/>
          <w:color w:val="595959" w:themeColor="text1" w:themeTint="A6"/>
          <w:lang w:eastAsia="en-GB"/>
        </w:rPr>
        <w:t>Transfer to other organisation site</w:t>
      </w:r>
      <w:r w:rsidRPr="008911EB">
        <w:rPr>
          <w:rFonts w:ascii="Arial" w:hAnsi="Arial" w:cs="Arial"/>
          <w:color w:val="595959" w:themeColor="text1" w:themeTint="A6"/>
          <w:lang w:eastAsia="en-GB"/>
        </w:rPr>
        <w:t xml:space="preserve"> – at the close of project, assets that are to be transferred to other projects will require finance department consent in order for the transfer to be documented in the disposal register (with a new budget code). Normally the value will be nil since the cost of the asset has been charged against the first project. During the transfer, a signed receipt must be obtained at the time of the transfer stating:</w:t>
      </w:r>
    </w:p>
    <w:p w:rsidR="008911EB" w:rsidRPr="008911EB" w:rsidRDefault="008911EB" w:rsidP="00E27DE7">
      <w:pPr>
        <w:pStyle w:val="ListParagraph"/>
        <w:numPr>
          <w:ilvl w:val="0"/>
          <w:numId w:val="34"/>
        </w:numPr>
        <w:tabs>
          <w:tab w:val="left" w:pos="284"/>
        </w:tabs>
        <w:spacing w:after="120"/>
        <w:ind w:left="284" w:right="54" w:hanging="283"/>
        <w:rPr>
          <w:rFonts w:ascii="Arial" w:hAnsi="Arial" w:cs="Arial"/>
          <w:color w:val="595959" w:themeColor="text1" w:themeTint="A6"/>
          <w:lang w:eastAsia="en-GB"/>
        </w:rPr>
      </w:pPr>
      <w:r w:rsidRPr="008911EB">
        <w:rPr>
          <w:rFonts w:ascii="Arial" w:hAnsi="Arial" w:cs="Arial"/>
          <w:color w:val="595959" w:themeColor="text1" w:themeTint="A6"/>
          <w:lang w:eastAsia="en-GB"/>
        </w:rPr>
        <w:t>Date of transfer Agreement that ownership and responsibility has passed to the third party</w:t>
      </w:r>
    </w:p>
    <w:p w:rsidR="008911EB" w:rsidRPr="008911EB" w:rsidRDefault="008911EB" w:rsidP="008911EB">
      <w:pPr>
        <w:pStyle w:val="ListParagraph"/>
        <w:numPr>
          <w:ilvl w:val="0"/>
          <w:numId w:val="34"/>
        </w:numPr>
        <w:tabs>
          <w:tab w:val="left" w:pos="284"/>
        </w:tabs>
        <w:spacing w:after="120"/>
        <w:ind w:left="284" w:right="54" w:hanging="283"/>
        <w:rPr>
          <w:rFonts w:ascii="Arial" w:hAnsi="Arial" w:cs="Arial"/>
          <w:color w:val="595959" w:themeColor="text1" w:themeTint="A6"/>
          <w:lang w:eastAsia="en-GB"/>
        </w:rPr>
      </w:pPr>
      <w:r w:rsidRPr="008911EB">
        <w:rPr>
          <w:rFonts w:ascii="Arial" w:hAnsi="Arial" w:cs="Arial"/>
          <w:color w:val="595959" w:themeColor="text1" w:themeTint="A6"/>
          <w:lang w:eastAsia="en-GB"/>
        </w:rPr>
        <w:t>A brief description of the condition of the asset including a record of any apparent defects</w:t>
      </w:r>
    </w:p>
    <w:p w:rsidR="008911EB" w:rsidRPr="008911EB" w:rsidRDefault="008911EB" w:rsidP="00A63399">
      <w:pPr>
        <w:pStyle w:val="ListParagraph"/>
        <w:numPr>
          <w:ilvl w:val="0"/>
          <w:numId w:val="34"/>
        </w:numPr>
        <w:tabs>
          <w:tab w:val="left" w:pos="284"/>
        </w:tabs>
        <w:spacing w:after="180"/>
        <w:ind w:left="284" w:right="57" w:hanging="284"/>
        <w:rPr>
          <w:rFonts w:ascii="Arial" w:hAnsi="Arial" w:cs="Arial"/>
          <w:color w:val="595959" w:themeColor="text1" w:themeTint="A6"/>
          <w:lang w:eastAsia="en-GB"/>
        </w:rPr>
      </w:pPr>
      <w:r w:rsidRPr="008911EB">
        <w:rPr>
          <w:rFonts w:ascii="Arial" w:hAnsi="Arial" w:cs="Arial"/>
          <w:color w:val="595959" w:themeColor="text1" w:themeTint="A6"/>
          <w:lang w:eastAsia="en-GB"/>
        </w:rPr>
        <w:t>Signature of both parties</w:t>
      </w:r>
    </w:p>
    <w:p w:rsidR="00174F39" w:rsidRPr="008911EB" w:rsidRDefault="008911EB" w:rsidP="008911EB">
      <w:pPr>
        <w:tabs>
          <w:tab w:val="left" w:pos="567"/>
        </w:tabs>
        <w:spacing w:after="120"/>
        <w:ind w:right="54"/>
        <w:rPr>
          <w:rFonts w:ascii="Arial" w:hAnsi="Arial" w:cs="Arial"/>
          <w:color w:val="595959" w:themeColor="text1" w:themeTint="A6"/>
          <w:lang w:eastAsia="en-GB"/>
        </w:rPr>
      </w:pPr>
      <w:r w:rsidRPr="008911EB">
        <w:rPr>
          <w:rFonts w:ascii="Arial" w:hAnsi="Arial" w:cs="Arial"/>
          <w:b/>
          <w:color w:val="595959" w:themeColor="text1" w:themeTint="A6"/>
          <w:lang w:eastAsia="en-GB"/>
        </w:rPr>
        <w:t>Lost/Theft</w:t>
      </w:r>
      <w:r w:rsidRPr="008911EB">
        <w:rPr>
          <w:rFonts w:ascii="Arial" w:hAnsi="Arial" w:cs="Arial"/>
          <w:color w:val="595959" w:themeColor="text1" w:themeTint="A6"/>
          <w:lang w:eastAsia="en-GB"/>
        </w:rPr>
        <w:t xml:space="preserve"> – Assets/items that are either lost or destroyed in the project will require a theft/loss form to be filled in, and signed off by the budget holder.</w:t>
      </w:r>
      <w:r>
        <w:rPr>
          <w:rFonts w:ascii="Arial" w:hAnsi="Arial" w:cs="Arial"/>
          <w:color w:val="595959" w:themeColor="text1" w:themeTint="A6"/>
          <w:lang w:eastAsia="en-GB"/>
        </w:rPr>
        <w:t xml:space="preserve"> </w:t>
      </w:r>
      <w:r w:rsidRPr="008911EB">
        <w:rPr>
          <w:rFonts w:ascii="Arial" w:hAnsi="Arial" w:cs="Arial"/>
          <w:color w:val="595959" w:themeColor="text1" w:themeTint="A6"/>
          <w:lang w:eastAsia="en-GB"/>
        </w:rPr>
        <w:t>A copy should be passed to Finance. Depending on the situation, either a full payment must be made by the person responsible (if the loss/theft was due to carelessness), or waived in the event of unavoidable accident.</w:t>
      </w:r>
    </w:p>
    <w:sectPr w:rsidR="00174F39" w:rsidRPr="008911EB" w:rsidSect="00373892">
      <w:footerReference w:type="even" r:id="rId9"/>
      <w:footerReference w:type="default" r:id="rId10"/>
      <w:headerReference w:type="first" r:id="rId11"/>
      <w:footerReference w:type="first" r:id="rId12"/>
      <w:type w:val="continuous"/>
      <w:pgSz w:w="11899" w:h="16838"/>
      <w:pgMar w:top="1440" w:right="984" w:bottom="851" w:left="1080" w:header="709" w:footer="581" w:gutter="0"/>
      <w:cols w:space="19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62" w:rsidRDefault="00735D62">
      <w:r>
        <w:separator/>
      </w:r>
    </w:p>
  </w:endnote>
  <w:endnote w:type="continuationSeparator" w:id="0">
    <w:p w:rsidR="00735D62" w:rsidRDefault="0073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VAG Rounded Std Light">
    <w:altName w:val="VAG Rounded Std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34303"/>
      <w:docPartObj>
        <w:docPartGallery w:val="Page Numbers (Bottom of Page)"/>
        <w:docPartUnique/>
      </w:docPartObj>
    </w:sdtPr>
    <w:sdtEndPr>
      <w:rPr>
        <w:rFonts w:ascii="Arial" w:hAnsi="Arial" w:cs="Arial"/>
        <w:color w:val="39B54A"/>
        <w:sz w:val="20"/>
        <w:szCs w:val="20"/>
      </w:rPr>
    </w:sdtEndPr>
    <w:sdtContent>
      <w:sdt>
        <w:sdtPr>
          <w:rPr>
            <w:rFonts w:ascii="Arial" w:hAnsi="Arial" w:cs="Arial"/>
            <w:color w:val="39B54A"/>
            <w:sz w:val="20"/>
            <w:szCs w:val="20"/>
          </w:rPr>
          <w:id w:val="465623435"/>
          <w:docPartObj>
            <w:docPartGallery w:val="Page Numbers (Top of Page)"/>
            <w:docPartUnique/>
          </w:docPartObj>
        </w:sdtPr>
        <w:sdtEndPr/>
        <w:sdtContent>
          <w:p w:rsidR="00845C58" w:rsidRPr="00031AD1" w:rsidRDefault="00845C58" w:rsidP="00031AD1">
            <w:pPr>
              <w:pStyle w:val="Footer"/>
              <w:jc w:val="right"/>
              <w:rPr>
                <w:rFonts w:ascii="Arial" w:hAnsi="Arial" w:cs="Arial"/>
                <w:color w:val="39B54A"/>
                <w:sz w:val="20"/>
                <w:szCs w:val="20"/>
              </w:rPr>
            </w:pPr>
            <w:r w:rsidRPr="00031AD1">
              <w:rPr>
                <w:rFonts w:ascii="Arial" w:hAnsi="Arial" w:cs="Arial"/>
                <w:color w:val="39B54A"/>
                <w:sz w:val="20"/>
                <w:szCs w:val="20"/>
              </w:rPr>
              <w:t xml:space="preserve">Page </w:t>
            </w:r>
            <w:r w:rsidRPr="00031AD1">
              <w:rPr>
                <w:rFonts w:ascii="Arial" w:hAnsi="Arial" w:cs="Arial"/>
                <w:bCs/>
                <w:color w:val="39B54A"/>
                <w:sz w:val="20"/>
                <w:szCs w:val="20"/>
              </w:rPr>
              <w:fldChar w:fldCharType="begin"/>
            </w:r>
            <w:r w:rsidRPr="00031AD1">
              <w:rPr>
                <w:rFonts w:ascii="Arial" w:hAnsi="Arial" w:cs="Arial"/>
                <w:bCs/>
                <w:color w:val="39B54A"/>
                <w:sz w:val="20"/>
                <w:szCs w:val="20"/>
              </w:rPr>
              <w:instrText xml:space="preserve"> PAGE </w:instrText>
            </w:r>
            <w:r w:rsidRPr="00031AD1">
              <w:rPr>
                <w:rFonts w:ascii="Arial" w:hAnsi="Arial" w:cs="Arial"/>
                <w:bCs/>
                <w:color w:val="39B54A"/>
                <w:sz w:val="20"/>
                <w:szCs w:val="20"/>
              </w:rPr>
              <w:fldChar w:fldCharType="separate"/>
            </w:r>
            <w:r w:rsidR="00A63399">
              <w:rPr>
                <w:rFonts w:ascii="Arial" w:hAnsi="Arial" w:cs="Arial"/>
                <w:bCs/>
                <w:noProof/>
                <w:color w:val="39B54A"/>
                <w:sz w:val="20"/>
                <w:szCs w:val="20"/>
              </w:rPr>
              <w:t>2</w:t>
            </w:r>
            <w:r w:rsidRPr="00031AD1">
              <w:rPr>
                <w:rFonts w:ascii="Arial" w:hAnsi="Arial" w:cs="Arial"/>
                <w:bCs/>
                <w:color w:val="39B54A"/>
                <w:sz w:val="20"/>
                <w:szCs w:val="20"/>
              </w:rPr>
              <w:fldChar w:fldCharType="end"/>
            </w:r>
            <w:r w:rsidR="00E27DE7">
              <w:rPr>
                <w:rFonts w:ascii="Arial" w:hAnsi="Arial" w:cs="Arial"/>
                <w:bCs/>
                <w:color w:val="39B54A"/>
                <w:sz w:val="20"/>
                <w:szCs w:val="20"/>
              </w:rPr>
              <w:t xml:space="preserve"> </w:t>
            </w:r>
            <w:r w:rsidRPr="00031AD1">
              <w:rPr>
                <w:rFonts w:ascii="Arial" w:hAnsi="Arial" w:cs="Arial"/>
                <w:color w:val="39B54A"/>
                <w:sz w:val="20"/>
                <w:szCs w:val="20"/>
              </w:rPr>
              <w:t xml:space="preserve">of </w:t>
            </w:r>
            <w:r w:rsidRPr="00031AD1">
              <w:rPr>
                <w:rFonts w:ascii="Arial" w:hAnsi="Arial" w:cs="Arial"/>
                <w:bCs/>
                <w:color w:val="39B54A"/>
                <w:sz w:val="20"/>
                <w:szCs w:val="20"/>
              </w:rPr>
              <w:fldChar w:fldCharType="begin"/>
            </w:r>
            <w:r w:rsidRPr="00031AD1">
              <w:rPr>
                <w:rFonts w:ascii="Arial" w:hAnsi="Arial" w:cs="Arial"/>
                <w:bCs/>
                <w:color w:val="39B54A"/>
                <w:sz w:val="20"/>
                <w:szCs w:val="20"/>
              </w:rPr>
              <w:instrText xml:space="preserve"> NUMPAGES  </w:instrText>
            </w:r>
            <w:r w:rsidRPr="00031AD1">
              <w:rPr>
                <w:rFonts w:ascii="Arial" w:hAnsi="Arial" w:cs="Arial"/>
                <w:bCs/>
                <w:color w:val="39B54A"/>
                <w:sz w:val="20"/>
                <w:szCs w:val="20"/>
              </w:rPr>
              <w:fldChar w:fldCharType="separate"/>
            </w:r>
            <w:r w:rsidR="00A63399">
              <w:rPr>
                <w:rFonts w:ascii="Arial" w:hAnsi="Arial" w:cs="Arial"/>
                <w:bCs/>
                <w:noProof/>
                <w:color w:val="39B54A"/>
                <w:sz w:val="20"/>
                <w:szCs w:val="20"/>
              </w:rPr>
              <w:t>2</w:t>
            </w:r>
            <w:r w:rsidRPr="00031AD1">
              <w:rPr>
                <w:rFonts w:ascii="Arial" w:hAnsi="Arial" w:cs="Arial"/>
                <w:bCs/>
                <w:color w:val="39B54A"/>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0306"/>
      <w:docPartObj>
        <w:docPartGallery w:val="Page Numbers (Bottom of Page)"/>
        <w:docPartUnique/>
      </w:docPartObj>
    </w:sdtPr>
    <w:sdtEndPr>
      <w:rPr>
        <w:rFonts w:ascii="Arial" w:hAnsi="Arial" w:cs="Arial"/>
        <w:color w:val="009900"/>
        <w:sz w:val="20"/>
        <w:szCs w:val="20"/>
      </w:rPr>
    </w:sdtEndPr>
    <w:sdtContent>
      <w:sdt>
        <w:sdtPr>
          <w:rPr>
            <w:rFonts w:ascii="Arial" w:hAnsi="Arial" w:cs="Arial"/>
            <w:color w:val="009900"/>
            <w:sz w:val="20"/>
            <w:szCs w:val="20"/>
          </w:rPr>
          <w:id w:val="-46524191"/>
          <w:docPartObj>
            <w:docPartGallery w:val="Page Numbers (Top of Page)"/>
            <w:docPartUnique/>
          </w:docPartObj>
        </w:sdtPr>
        <w:sdtEndPr/>
        <w:sdtContent>
          <w:p w:rsidR="00445775" w:rsidRPr="00445775" w:rsidRDefault="00445775" w:rsidP="00445775">
            <w:pPr>
              <w:pStyle w:val="Footer"/>
              <w:jc w:val="right"/>
              <w:rPr>
                <w:rFonts w:ascii="Arial" w:hAnsi="Arial" w:cs="Arial"/>
                <w:color w:val="009900"/>
                <w:sz w:val="20"/>
                <w:szCs w:val="20"/>
              </w:rPr>
            </w:pPr>
            <w:r w:rsidRPr="00445775">
              <w:rPr>
                <w:rFonts w:ascii="Arial" w:hAnsi="Arial" w:cs="Arial"/>
                <w:color w:val="009900"/>
                <w:sz w:val="20"/>
                <w:szCs w:val="20"/>
              </w:rPr>
              <w:t xml:space="preserve">Page </w:t>
            </w:r>
            <w:r w:rsidRPr="00445775">
              <w:rPr>
                <w:rFonts w:ascii="Arial" w:hAnsi="Arial" w:cs="Arial"/>
                <w:b/>
                <w:bCs/>
                <w:color w:val="009900"/>
                <w:sz w:val="20"/>
                <w:szCs w:val="20"/>
              </w:rPr>
              <w:fldChar w:fldCharType="begin"/>
            </w:r>
            <w:r w:rsidRPr="00445775">
              <w:rPr>
                <w:rFonts w:ascii="Arial" w:hAnsi="Arial" w:cs="Arial"/>
                <w:b/>
                <w:bCs/>
                <w:color w:val="009900"/>
                <w:sz w:val="20"/>
                <w:szCs w:val="20"/>
              </w:rPr>
              <w:instrText xml:space="preserve"> PAGE </w:instrText>
            </w:r>
            <w:r w:rsidRPr="00445775">
              <w:rPr>
                <w:rFonts w:ascii="Arial" w:hAnsi="Arial" w:cs="Arial"/>
                <w:b/>
                <w:bCs/>
                <w:color w:val="009900"/>
                <w:sz w:val="20"/>
                <w:szCs w:val="20"/>
              </w:rPr>
              <w:fldChar w:fldCharType="separate"/>
            </w:r>
            <w:r w:rsidR="002849B1">
              <w:rPr>
                <w:rFonts w:ascii="Arial" w:hAnsi="Arial" w:cs="Arial"/>
                <w:b/>
                <w:bCs/>
                <w:noProof/>
                <w:color w:val="009900"/>
                <w:sz w:val="20"/>
                <w:szCs w:val="20"/>
              </w:rPr>
              <w:t>3</w:t>
            </w:r>
            <w:r w:rsidRPr="00445775">
              <w:rPr>
                <w:rFonts w:ascii="Arial" w:hAnsi="Arial" w:cs="Arial"/>
                <w:b/>
                <w:bCs/>
                <w:color w:val="009900"/>
                <w:sz w:val="20"/>
                <w:szCs w:val="20"/>
              </w:rPr>
              <w:fldChar w:fldCharType="end"/>
            </w:r>
            <w:r w:rsidRPr="00445775">
              <w:rPr>
                <w:rFonts w:ascii="Arial" w:hAnsi="Arial" w:cs="Arial"/>
                <w:color w:val="009900"/>
                <w:sz w:val="20"/>
                <w:szCs w:val="20"/>
              </w:rPr>
              <w:t xml:space="preserve">of </w:t>
            </w:r>
            <w:r w:rsidRPr="00445775">
              <w:rPr>
                <w:rFonts w:ascii="Arial" w:hAnsi="Arial" w:cs="Arial"/>
                <w:b/>
                <w:bCs/>
                <w:color w:val="009900"/>
                <w:sz w:val="20"/>
                <w:szCs w:val="20"/>
              </w:rPr>
              <w:fldChar w:fldCharType="begin"/>
            </w:r>
            <w:r w:rsidRPr="00445775">
              <w:rPr>
                <w:rFonts w:ascii="Arial" w:hAnsi="Arial" w:cs="Arial"/>
                <w:b/>
                <w:bCs/>
                <w:color w:val="009900"/>
                <w:sz w:val="20"/>
                <w:szCs w:val="20"/>
              </w:rPr>
              <w:instrText xml:space="preserve"> NUMPAGES  </w:instrText>
            </w:r>
            <w:r w:rsidRPr="00445775">
              <w:rPr>
                <w:rFonts w:ascii="Arial" w:hAnsi="Arial" w:cs="Arial"/>
                <w:b/>
                <w:bCs/>
                <w:color w:val="009900"/>
                <w:sz w:val="20"/>
                <w:szCs w:val="20"/>
              </w:rPr>
              <w:fldChar w:fldCharType="separate"/>
            </w:r>
            <w:r w:rsidR="002849B1">
              <w:rPr>
                <w:rFonts w:ascii="Arial" w:hAnsi="Arial" w:cs="Arial"/>
                <w:b/>
                <w:bCs/>
                <w:noProof/>
                <w:color w:val="009900"/>
                <w:sz w:val="20"/>
                <w:szCs w:val="20"/>
              </w:rPr>
              <w:t>3</w:t>
            </w:r>
            <w:r w:rsidRPr="00445775">
              <w:rPr>
                <w:rFonts w:ascii="Arial" w:hAnsi="Arial" w:cs="Arial"/>
                <w:b/>
                <w:bCs/>
                <w:color w:val="009900"/>
                <w:sz w:val="20"/>
                <w:szCs w:val="20"/>
              </w:rPr>
              <w:fldChar w:fldCharType="end"/>
            </w:r>
          </w:p>
        </w:sdtContent>
      </w:sdt>
    </w:sdtContent>
  </w:sdt>
  <w:p w:rsidR="006848E6" w:rsidRPr="00445775" w:rsidRDefault="006848E6" w:rsidP="004457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39B54A"/>
        <w:sz w:val="20"/>
        <w:szCs w:val="20"/>
      </w:rPr>
      <w:id w:val="-1237786553"/>
      <w:docPartObj>
        <w:docPartGallery w:val="Page Numbers (Bottom of Page)"/>
        <w:docPartUnique/>
      </w:docPartObj>
    </w:sdtPr>
    <w:sdtEndPr/>
    <w:sdtContent>
      <w:sdt>
        <w:sdtPr>
          <w:rPr>
            <w:rFonts w:ascii="Arial" w:hAnsi="Arial" w:cs="Arial"/>
            <w:color w:val="39B54A"/>
            <w:sz w:val="20"/>
            <w:szCs w:val="20"/>
          </w:rPr>
          <w:id w:val="-2142573316"/>
          <w:docPartObj>
            <w:docPartGallery w:val="Page Numbers (Top of Page)"/>
            <w:docPartUnique/>
          </w:docPartObj>
        </w:sdtPr>
        <w:sdtEndPr/>
        <w:sdtContent>
          <w:p w:rsidR="00845C58" w:rsidRPr="00031AD1" w:rsidRDefault="00845C58" w:rsidP="00031AD1">
            <w:pPr>
              <w:pStyle w:val="Footer"/>
              <w:jc w:val="right"/>
              <w:rPr>
                <w:rFonts w:ascii="Arial" w:hAnsi="Arial" w:cs="Arial"/>
                <w:color w:val="39B54A"/>
                <w:sz w:val="20"/>
                <w:szCs w:val="20"/>
              </w:rPr>
            </w:pPr>
            <w:r w:rsidRPr="00031AD1">
              <w:rPr>
                <w:rFonts w:ascii="Arial" w:hAnsi="Arial" w:cs="Arial"/>
                <w:color w:val="39B54A"/>
                <w:sz w:val="20"/>
                <w:szCs w:val="20"/>
              </w:rPr>
              <w:t xml:space="preserve">Page </w:t>
            </w:r>
            <w:r w:rsidRPr="00031AD1">
              <w:rPr>
                <w:rFonts w:ascii="Arial" w:hAnsi="Arial" w:cs="Arial"/>
                <w:bCs/>
                <w:color w:val="39B54A"/>
                <w:sz w:val="20"/>
                <w:szCs w:val="20"/>
              </w:rPr>
              <w:fldChar w:fldCharType="begin"/>
            </w:r>
            <w:r w:rsidRPr="00031AD1">
              <w:rPr>
                <w:rFonts w:ascii="Arial" w:hAnsi="Arial" w:cs="Arial"/>
                <w:bCs/>
                <w:color w:val="39B54A"/>
                <w:sz w:val="20"/>
                <w:szCs w:val="20"/>
              </w:rPr>
              <w:instrText xml:space="preserve"> PAGE </w:instrText>
            </w:r>
            <w:r w:rsidRPr="00031AD1">
              <w:rPr>
                <w:rFonts w:ascii="Arial" w:hAnsi="Arial" w:cs="Arial"/>
                <w:bCs/>
                <w:color w:val="39B54A"/>
                <w:sz w:val="20"/>
                <w:szCs w:val="20"/>
              </w:rPr>
              <w:fldChar w:fldCharType="separate"/>
            </w:r>
            <w:r w:rsidR="00735D62">
              <w:rPr>
                <w:rFonts w:ascii="Arial" w:hAnsi="Arial" w:cs="Arial"/>
                <w:bCs/>
                <w:noProof/>
                <w:color w:val="39B54A"/>
                <w:sz w:val="20"/>
                <w:szCs w:val="20"/>
              </w:rPr>
              <w:t>1</w:t>
            </w:r>
            <w:r w:rsidRPr="00031AD1">
              <w:rPr>
                <w:rFonts w:ascii="Arial" w:hAnsi="Arial" w:cs="Arial"/>
                <w:bCs/>
                <w:color w:val="39B54A"/>
                <w:sz w:val="20"/>
                <w:szCs w:val="20"/>
              </w:rPr>
              <w:fldChar w:fldCharType="end"/>
            </w:r>
            <w:r w:rsidR="00E27DE7">
              <w:rPr>
                <w:rFonts w:ascii="Arial" w:hAnsi="Arial" w:cs="Arial"/>
                <w:bCs/>
                <w:color w:val="39B54A"/>
                <w:sz w:val="20"/>
                <w:szCs w:val="20"/>
              </w:rPr>
              <w:t xml:space="preserve"> </w:t>
            </w:r>
            <w:r w:rsidRPr="00031AD1">
              <w:rPr>
                <w:rFonts w:ascii="Arial" w:hAnsi="Arial" w:cs="Arial"/>
                <w:color w:val="39B54A"/>
                <w:sz w:val="20"/>
                <w:szCs w:val="20"/>
              </w:rPr>
              <w:t xml:space="preserve">of </w:t>
            </w:r>
            <w:r w:rsidRPr="00031AD1">
              <w:rPr>
                <w:rFonts w:ascii="Arial" w:hAnsi="Arial" w:cs="Arial"/>
                <w:bCs/>
                <w:color w:val="39B54A"/>
                <w:sz w:val="20"/>
                <w:szCs w:val="20"/>
              </w:rPr>
              <w:fldChar w:fldCharType="begin"/>
            </w:r>
            <w:r w:rsidRPr="00031AD1">
              <w:rPr>
                <w:rFonts w:ascii="Arial" w:hAnsi="Arial" w:cs="Arial"/>
                <w:bCs/>
                <w:color w:val="39B54A"/>
                <w:sz w:val="20"/>
                <w:szCs w:val="20"/>
              </w:rPr>
              <w:instrText xml:space="preserve"> NUMPAGES  </w:instrText>
            </w:r>
            <w:r w:rsidRPr="00031AD1">
              <w:rPr>
                <w:rFonts w:ascii="Arial" w:hAnsi="Arial" w:cs="Arial"/>
                <w:bCs/>
                <w:color w:val="39B54A"/>
                <w:sz w:val="20"/>
                <w:szCs w:val="20"/>
              </w:rPr>
              <w:fldChar w:fldCharType="separate"/>
            </w:r>
            <w:r w:rsidR="00735D62">
              <w:rPr>
                <w:rFonts w:ascii="Arial" w:hAnsi="Arial" w:cs="Arial"/>
                <w:bCs/>
                <w:noProof/>
                <w:color w:val="39B54A"/>
                <w:sz w:val="20"/>
                <w:szCs w:val="20"/>
              </w:rPr>
              <w:t>1</w:t>
            </w:r>
            <w:r w:rsidRPr="00031AD1">
              <w:rPr>
                <w:rFonts w:ascii="Arial" w:hAnsi="Arial" w:cs="Arial"/>
                <w:bCs/>
                <w:color w:val="39B54A"/>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62" w:rsidRDefault="00735D62">
      <w:r>
        <w:separator/>
      </w:r>
    </w:p>
  </w:footnote>
  <w:footnote w:type="continuationSeparator" w:id="0">
    <w:p w:rsidR="00735D62" w:rsidRDefault="00735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91" w:rsidRPr="00E27DE7" w:rsidRDefault="006848E6" w:rsidP="00DA7181">
    <w:pPr>
      <w:tabs>
        <w:tab w:val="left" w:pos="1560"/>
        <w:tab w:val="left" w:pos="3119"/>
      </w:tabs>
      <w:contextualSpacing/>
      <w:rPr>
        <w:rStyle w:val="A6"/>
        <w:rFonts w:ascii="Arial" w:hAnsi="Arial" w:cs="Arial"/>
        <w:color w:val="39B54A"/>
        <w:sz w:val="50"/>
        <w:szCs w:val="50"/>
      </w:rPr>
    </w:pPr>
    <w:r w:rsidRPr="008C2740">
      <w:rPr>
        <w:rFonts w:ascii="Arial" w:hAnsi="Arial"/>
        <w:sz w:val="50"/>
      </w:rPr>
      <w:tab/>
    </w:r>
    <w:r w:rsidRPr="00E27DE7">
      <w:rPr>
        <w:rFonts w:ascii="Arial" w:hAnsi="Arial"/>
        <w:color w:val="39B54A"/>
        <w:sz w:val="50"/>
      </w:rPr>
      <w:t xml:space="preserve">Tool </w:t>
    </w:r>
    <w:r w:rsidR="00174F39" w:rsidRPr="00E27DE7">
      <w:rPr>
        <w:rFonts w:ascii="Arial" w:hAnsi="Arial"/>
        <w:color w:val="39B54A"/>
        <w:sz w:val="50"/>
      </w:rPr>
      <w:t>13</w:t>
    </w:r>
    <w:r w:rsidR="0008515E" w:rsidRPr="00E27DE7">
      <w:rPr>
        <w:rFonts w:ascii="Arial" w:hAnsi="Arial"/>
        <w:color w:val="39B54A"/>
        <w:sz w:val="50"/>
      </w:rPr>
      <w:br/>
    </w:r>
    <w:r w:rsidR="0008515E" w:rsidRPr="00E27DE7">
      <w:rPr>
        <w:rFonts w:ascii="Arial" w:hAnsi="Arial"/>
        <w:color w:val="39B54A"/>
        <w:sz w:val="50"/>
      </w:rPr>
      <w:tab/>
    </w:r>
    <w:r w:rsidR="00373892" w:rsidRPr="00E27DE7">
      <w:rPr>
        <w:rStyle w:val="A6"/>
        <w:rFonts w:ascii="Arial" w:hAnsi="Arial" w:cs="Arial"/>
        <w:color w:val="39B54A"/>
        <w:sz w:val="50"/>
        <w:szCs w:val="50"/>
      </w:rPr>
      <w:t>Disposal Plan</w:t>
    </w:r>
  </w:p>
  <w:p w:rsidR="00373892" w:rsidRPr="00E27DE7" w:rsidRDefault="00373892" w:rsidP="00DA7181">
    <w:pPr>
      <w:tabs>
        <w:tab w:val="left" w:pos="1560"/>
        <w:tab w:val="left" w:pos="3119"/>
      </w:tabs>
      <w:contextualSpacing/>
      <w:rPr>
        <w:rStyle w:val="A6"/>
        <w:rFonts w:ascii="Arial" w:hAnsi="Arial" w:cs="Arial"/>
        <w:color w:val="39B54A"/>
        <w:sz w:val="50"/>
        <w:szCs w:val="50"/>
      </w:rPr>
    </w:pPr>
    <w:r w:rsidRPr="00E27DE7">
      <w:rPr>
        <w:rStyle w:val="A6"/>
        <w:rFonts w:ascii="Arial" w:hAnsi="Arial" w:cs="Arial"/>
        <w:color w:val="39B54A"/>
        <w:sz w:val="50"/>
        <w:szCs w:val="50"/>
      </w:rPr>
      <w:tab/>
    </w:r>
  </w:p>
  <w:p w:rsidR="00BE1A91" w:rsidRPr="00E27DE7" w:rsidRDefault="00FE29D0" w:rsidP="00DA7181">
    <w:pPr>
      <w:tabs>
        <w:tab w:val="left" w:pos="1560"/>
        <w:tab w:val="left" w:pos="3119"/>
      </w:tabs>
      <w:contextualSpacing/>
      <w:rPr>
        <w:rFonts w:ascii="Arial" w:hAnsi="Arial" w:cs="Arial"/>
        <w:color w:val="39B54A"/>
        <w:sz w:val="22"/>
        <w:szCs w:val="22"/>
      </w:rPr>
    </w:pPr>
    <w:r w:rsidRPr="00E27DE7">
      <w:rPr>
        <w:rFonts w:ascii="Arial" w:hAnsi="Arial" w:cs="Arial"/>
        <w:noProof/>
        <w:color w:val="39B54A"/>
        <w:sz w:val="22"/>
        <w:szCs w:val="22"/>
        <w:lang w:eastAsia="en-GB"/>
      </w:rPr>
      <w:drawing>
        <wp:anchor distT="0" distB="0" distL="114300" distR="114300" simplePos="0" relativeHeight="251659264" behindDoc="1" locked="1" layoutInCell="1" allowOverlap="1" wp14:anchorId="7A23090E" wp14:editId="2D1F6A0E">
          <wp:simplePos x="0" y="0"/>
          <wp:positionH relativeFrom="column">
            <wp:posOffset>-247015</wp:posOffset>
          </wp:positionH>
          <wp:positionV relativeFrom="page">
            <wp:posOffset>375285</wp:posOffset>
          </wp:positionV>
          <wp:extent cx="1094105" cy="11633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Closure Logo.jpg"/>
                  <pic:cNvPicPr/>
                </pic:nvPicPr>
                <pic:blipFill>
                  <a:blip r:embed="rId1">
                    <a:extLst>
                      <a:ext uri="{28A0092B-C50C-407E-A947-70E740481C1C}">
                        <a14:useLocalDpi xmlns:a14="http://schemas.microsoft.com/office/drawing/2010/main" val="0"/>
                      </a:ext>
                    </a:extLst>
                  </a:blip>
                  <a:stretch>
                    <a:fillRect/>
                  </a:stretch>
                </pic:blipFill>
                <pic:spPr>
                  <a:xfrm>
                    <a:off x="0" y="0"/>
                    <a:ext cx="1094105" cy="1163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38F"/>
    <w:multiLevelType w:val="hybridMultilevel"/>
    <w:tmpl w:val="5E7C12C0"/>
    <w:lvl w:ilvl="0" w:tplc="BFD04566">
      <w:start w:val="1"/>
      <w:numFmt w:val="bullet"/>
      <w:lvlText w:val=""/>
      <w:lvlJc w:val="left"/>
      <w:pPr>
        <w:ind w:left="2563" w:hanging="360"/>
      </w:pPr>
      <w:rPr>
        <w:rFonts w:ascii="Symbol" w:hAnsi="Symbol" w:hint="default"/>
        <w:color w:val="662483"/>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12DD9"/>
    <w:multiLevelType w:val="hybridMultilevel"/>
    <w:tmpl w:val="2214E40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079C17C0"/>
    <w:multiLevelType w:val="hybridMultilevel"/>
    <w:tmpl w:val="08A63BEE"/>
    <w:lvl w:ilvl="0" w:tplc="AC70AF5E">
      <w:start w:val="1"/>
      <w:numFmt w:val="bullet"/>
      <w:lvlText w:val=""/>
      <w:lvlJc w:val="left"/>
      <w:pPr>
        <w:ind w:left="720" w:hanging="360"/>
      </w:pPr>
      <w:rPr>
        <w:rFonts w:ascii="Symbol" w:hAnsi="Symbol" w:hint="default"/>
        <w:color w:val="39B54A"/>
        <w:position w:val="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D44CB"/>
    <w:multiLevelType w:val="multilevel"/>
    <w:tmpl w:val="7D361DFC"/>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4">
    <w:nsid w:val="09744B6C"/>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1D722B2"/>
    <w:multiLevelType w:val="multilevel"/>
    <w:tmpl w:val="10B41290"/>
    <w:lvl w:ilvl="0">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6E3DBC"/>
    <w:multiLevelType w:val="hybridMultilevel"/>
    <w:tmpl w:val="AE102CFC"/>
    <w:lvl w:ilvl="0" w:tplc="11646DBA">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C0694E"/>
    <w:multiLevelType w:val="hybridMultilevel"/>
    <w:tmpl w:val="DA6E7030"/>
    <w:lvl w:ilvl="0" w:tplc="422847C6">
      <w:start w:val="1"/>
      <w:numFmt w:val="bullet"/>
      <w:lvlText w:val=""/>
      <w:lvlJc w:val="left"/>
      <w:pPr>
        <w:ind w:left="1571" w:hanging="360"/>
      </w:pPr>
      <w:rPr>
        <w:rFonts w:ascii="Symbol" w:hAnsi="Symbol" w:hint="default"/>
        <w:color w:val="00B05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1D904612"/>
    <w:multiLevelType w:val="multilevel"/>
    <w:tmpl w:val="B7083440"/>
    <w:lvl w:ilvl="0">
      <w:start w:val="1"/>
      <w:numFmt w:val="bullet"/>
      <w:lvlText w:val=""/>
      <w:lvlJc w:val="left"/>
      <w:pPr>
        <w:ind w:left="2563" w:hanging="360"/>
      </w:pPr>
      <w:rPr>
        <w:rFonts w:ascii="Symbol" w:hAnsi="Symbol" w:hint="default"/>
        <w:color w:val="662483"/>
        <w:sz w:val="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32B5FB6"/>
    <w:multiLevelType w:val="hybridMultilevel"/>
    <w:tmpl w:val="47782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2A890AB5"/>
    <w:multiLevelType w:val="multilevel"/>
    <w:tmpl w:val="A61AE7E0"/>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11">
    <w:nsid w:val="31967B56"/>
    <w:multiLevelType w:val="hybridMultilevel"/>
    <w:tmpl w:val="A61AE7E0"/>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2">
    <w:nsid w:val="33FE5E1A"/>
    <w:multiLevelType w:val="hybridMultilevel"/>
    <w:tmpl w:val="E5A0C372"/>
    <w:lvl w:ilvl="0" w:tplc="59C4463A">
      <w:start w:val="1"/>
      <w:numFmt w:val="bullet"/>
      <w:lvlText w:val=""/>
      <w:lvlJc w:val="left"/>
      <w:pPr>
        <w:ind w:left="2563" w:hanging="360"/>
      </w:pPr>
      <w:rPr>
        <w:rFonts w:ascii="Symbol" w:hAnsi="Symbol" w:hint="default"/>
        <w:color w:val="662483"/>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657F4"/>
    <w:multiLevelType w:val="hybridMultilevel"/>
    <w:tmpl w:val="DB96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E7552D"/>
    <w:multiLevelType w:val="hybridMultilevel"/>
    <w:tmpl w:val="E25EF4A8"/>
    <w:lvl w:ilvl="0" w:tplc="942A8706">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942A8706">
      <w:start w:val="1"/>
      <w:numFmt w:val="lowerLetter"/>
      <w:lvlText w:val="%3."/>
      <w:lvlJc w:val="left"/>
      <w:pPr>
        <w:ind w:left="2340"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0F6659"/>
    <w:multiLevelType w:val="hybridMultilevel"/>
    <w:tmpl w:val="E07CA68E"/>
    <w:lvl w:ilvl="0" w:tplc="141E3EF2">
      <w:start w:val="1"/>
      <w:numFmt w:val="bullet"/>
      <w:pStyle w:val="Dash2"/>
      <w:lvlText w:val=""/>
      <w:lvlJc w:val="left"/>
      <w:pPr>
        <w:ind w:left="720" w:hanging="360"/>
      </w:pPr>
      <w:rPr>
        <w:rFonts w:ascii="Symbol" w:hAnsi="Symbol" w:hint="default"/>
        <w:color w:val="00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470766"/>
    <w:multiLevelType w:val="hybridMultilevel"/>
    <w:tmpl w:val="565A4930"/>
    <w:lvl w:ilvl="0" w:tplc="2824653C">
      <w:start w:val="1"/>
      <w:numFmt w:val="bullet"/>
      <w:pStyle w:val="GreenBullet2"/>
      <w:lvlText w:val=""/>
      <w:lvlJc w:val="left"/>
      <w:pPr>
        <w:ind w:left="720" w:hanging="360"/>
      </w:pPr>
      <w:rPr>
        <w:rFonts w:ascii="Symbol" w:hAnsi="Symbol" w:hint="default"/>
        <w:color w:val="39B54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CA5056"/>
    <w:multiLevelType w:val="hybridMultilevel"/>
    <w:tmpl w:val="34FE777C"/>
    <w:lvl w:ilvl="0" w:tplc="64CE9B8C">
      <w:start w:val="1"/>
      <w:numFmt w:val="lowerLetter"/>
      <w:lvlText w:val="%1."/>
      <w:lvlJc w:val="left"/>
      <w:pPr>
        <w:ind w:left="2421"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543E3B"/>
    <w:multiLevelType w:val="hybridMultilevel"/>
    <w:tmpl w:val="2B887F22"/>
    <w:lvl w:ilvl="0" w:tplc="422847C6">
      <w:start w:val="1"/>
      <w:numFmt w:val="bullet"/>
      <w:lvlText w:val=""/>
      <w:lvlJc w:val="left"/>
      <w:pPr>
        <w:ind w:left="1996" w:hanging="360"/>
      </w:pPr>
      <w:rPr>
        <w:rFonts w:ascii="Symbol" w:hAnsi="Symbol" w:hint="default"/>
        <w:color w:val="00B05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9">
    <w:nsid w:val="44FF31DD"/>
    <w:multiLevelType w:val="hybridMultilevel"/>
    <w:tmpl w:val="164486E8"/>
    <w:lvl w:ilvl="0" w:tplc="EA3EE554">
      <w:start w:val="1"/>
      <w:numFmt w:val="decimal"/>
      <w:pStyle w:val="Numbering1"/>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20">
    <w:nsid w:val="4E7E77F4"/>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F163CF0"/>
    <w:multiLevelType w:val="multilevel"/>
    <w:tmpl w:val="0332E2E2"/>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47F5F99"/>
    <w:multiLevelType w:val="hybridMultilevel"/>
    <w:tmpl w:val="7D361DF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3">
    <w:nsid w:val="550E50D4"/>
    <w:multiLevelType w:val="hybridMultilevel"/>
    <w:tmpl w:val="FBCA3E98"/>
    <w:lvl w:ilvl="0" w:tplc="CF0A64B2">
      <w:start w:val="1"/>
      <w:numFmt w:val="lowerLetter"/>
      <w:lvlText w:val="%1."/>
      <w:lvlJc w:val="left"/>
      <w:pPr>
        <w:ind w:left="2340"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24">
    <w:nsid w:val="57E40F0F"/>
    <w:multiLevelType w:val="multilevel"/>
    <w:tmpl w:val="D098F0B8"/>
    <w:lvl w:ilvl="0">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5">
    <w:nsid w:val="5A3C783C"/>
    <w:multiLevelType w:val="hybridMultilevel"/>
    <w:tmpl w:val="87960B54"/>
    <w:lvl w:ilvl="0" w:tplc="D358713E">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876365"/>
    <w:multiLevelType w:val="multilevel"/>
    <w:tmpl w:val="DEFC267E"/>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672B1B3C"/>
    <w:multiLevelType w:val="multilevel"/>
    <w:tmpl w:val="AAD2D6E6"/>
    <w:lvl w:ilvl="0">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D494D08"/>
    <w:multiLevelType w:val="hybridMultilevel"/>
    <w:tmpl w:val="CD1A0D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nsid w:val="726132A4"/>
    <w:multiLevelType w:val="hybridMultilevel"/>
    <w:tmpl w:val="D098F0B8"/>
    <w:lvl w:ilvl="0" w:tplc="942A8706">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0">
    <w:nsid w:val="768639EC"/>
    <w:multiLevelType w:val="hybridMultilevel"/>
    <w:tmpl w:val="FE187A84"/>
    <w:lvl w:ilvl="0" w:tplc="AECA173A">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304990"/>
    <w:multiLevelType w:val="hybridMultilevel"/>
    <w:tmpl w:val="D66A177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nsid w:val="7CC85487"/>
    <w:multiLevelType w:val="hybridMultilevel"/>
    <w:tmpl w:val="5B682B1E"/>
    <w:lvl w:ilvl="0" w:tplc="A732C004">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A732C004">
      <w:start w:val="1"/>
      <w:numFmt w:val="decimal"/>
      <w:lvlText w:val="%3."/>
      <w:lvlJc w:val="left"/>
      <w:pPr>
        <w:ind w:left="2340"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944295"/>
    <w:multiLevelType w:val="hybridMultilevel"/>
    <w:tmpl w:val="229C4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
  </w:num>
  <w:num w:numId="3">
    <w:abstractNumId w:val="11"/>
  </w:num>
  <w:num w:numId="4">
    <w:abstractNumId w:val="10"/>
  </w:num>
  <w:num w:numId="5">
    <w:abstractNumId w:val="30"/>
  </w:num>
  <w:num w:numId="6">
    <w:abstractNumId w:val="21"/>
  </w:num>
  <w:num w:numId="7">
    <w:abstractNumId w:val="0"/>
  </w:num>
  <w:num w:numId="8">
    <w:abstractNumId w:val="4"/>
  </w:num>
  <w:num w:numId="9">
    <w:abstractNumId w:val="20"/>
  </w:num>
  <w:num w:numId="10">
    <w:abstractNumId w:val="12"/>
  </w:num>
  <w:num w:numId="11">
    <w:abstractNumId w:val="26"/>
  </w:num>
  <w:num w:numId="12">
    <w:abstractNumId w:val="25"/>
  </w:num>
  <w:num w:numId="13">
    <w:abstractNumId w:val="32"/>
  </w:num>
  <w:num w:numId="14">
    <w:abstractNumId w:val="5"/>
  </w:num>
  <w:num w:numId="15">
    <w:abstractNumId w:val="14"/>
  </w:num>
  <w:num w:numId="16">
    <w:abstractNumId w:val="27"/>
  </w:num>
  <w:num w:numId="17">
    <w:abstractNumId w:val="29"/>
  </w:num>
  <w:num w:numId="18">
    <w:abstractNumId w:val="24"/>
  </w:num>
  <w:num w:numId="19">
    <w:abstractNumId w:val="23"/>
  </w:num>
  <w:num w:numId="20">
    <w:abstractNumId w:val="17"/>
  </w:num>
  <w:num w:numId="21">
    <w:abstractNumId w:val="8"/>
  </w:num>
  <w:num w:numId="22">
    <w:abstractNumId w:val="6"/>
  </w:num>
  <w:num w:numId="23">
    <w:abstractNumId w:val="15"/>
  </w:num>
  <w:num w:numId="24">
    <w:abstractNumId w:val="16"/>
  </w:num>
  <w:num w:numId="25">
    <w:abstractNumId w:val="33"/>
  </w:num>
  <w:num w:numId="26">
    <w:abstractNumId w:val="19"/>
  </w:num>
  <w:num w:numId="27">
    <w:abstractNumId w:val="1"/>
  </w:num>
  <w:num w:numId="28">
    <w:abstractNumId w:val="28"/>
  </w:num>
  <w:num w:numId="29">
    <w:abstractNumId w:val="9"/>
  </w:num>
  <w:num w:numId="30">
    <w:abstractNumId w:val="31"/>
  </w:num>
  <w:num w:numId="31">
    <w:abstractNumId w:val="7"/>
  </w:num>
  <w:num w:numId="32">
    <w:abstractNumId w:val="18"/>
  </w:num>
  <w:num w:numId="33">
    <w:abstractNumId w:val="1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o:colormru v:ext="edit" colors="#66248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17"/>
    <w:rsid w:val="00031AD1"/>
    <w:rsid w:val="00035F22"/>
    <w:rsid w:val="00051C58"/>
    <w:rsid w:val="00052F42"/>
    <w:rsid w:val="000548DA"/>
    <w:rsid w:val="0008515E"/>
    <w:rsid w:val="000B630B"/>
    <w:rsid w:val="000C5C25"/>
    <w:rsid w:val="000C71A0"/>
    <w:rsid w:val="001055D8"/>
    <w:rsid w:val="0011460A"/>
    <w:rsid w:val="00132482"/>
    <w:rsid w:val="00174F39"/>
    <w:rsid w:val="001E3D5C"/>
    <w:rsid w:val="002427A6"/>
    <w:rsid w:val="00257E6B"/>
    <w:rsid w:val="00260847"/>
    <w:rsid w:val="00262817"/>
    <w:rsid w:val="002849B1"/>
    <w:rsid w:val="002C6899"/>
    <w:rsid w:val="002F5FEA"/>
    <w:rsid w:val="00373892"/>
    <w:rsid w:val="00392819"/>
    <w:rsid w:val="003B6928"/>
    <w:rsid w:val="003E2593"/>
    <w:rsid w:val="003E70E9"/>
    <w:rsid w:val="003F1B6D"/>
    <w:rsid w:val="00445775"/>
    <w:rsid w:val="00457B5A"/>
    <w:rsid w:val="00486B1C"/>
    <w:rsid w:val="004C64B1"/>
    <w:rsid w:val="004D7FF4"/>
    <w:rsid w:val="004F0CE0"/>
    <w:rsid w:val="00594FDE"/>
    <w:rsid w:val="005D7AE8"/>
    <w:rsid w:val="00657B1C"/>
    <w:rsid w:val="00671C8F"/>
    <w:rsid w:val="006848E6"/>
    <w:rsid w:val="00687602"/>
    <w:rsid w:val="006A505B"/>
    <w:rsid w:val="006F3C65"/>
    <w:rsid w:val="006F5487"/>
    <w:rsid w:val="00735D62"/>
    <w:rsid w:val="00764FCE"/>
    <w:rsid w:val="00766017"/>
    <w:rsid w:val="00770537"/>
    <w:rsid w:val="007D07CF"/>
    <w:rsid w:val="00845C58"/>
    <w:rsid w:val="008733D2"/>
    <w:rsid w:val="008911EB"/>
    <w:rsid w:val="008A7AA6"/>
    <w:rsid w:val="008B2B9E"/>
    <w:rsid w:val="009858C9"/>
    <w:rsid w:val="009B0AE9"/>
    <w:rsid w:val="009C4F29"/>
    <w:rsid w:val="009D179A"/>
    <w:rsid w:val="009F7D2A"/>
    <w:rsid w:val="00A63399"/>
    <w:rsid w:val="00AB16AB"/>
    <w:rsid w:val="00AB5A3C"/>
    <w:rsid w:val="00B06EA0"/>
    <w:rsid w:val="00B92AB3"/>
    <w:rsid w:val="00BD623E"/>
    <w:rsid w:val="00BE1A91"/>
    <w:rsid w:val="00C369F1"/>
    <w:rsid w:val="00C56A4A"/>
    <w:rsid w:val="00C7008B"/>
    <w:rsid w:val="00C736D6"/>
    <w:rsid w:val="00C80928"/>
    <w:rsid w:val="00CC7691"/>
    <w:rsid w:val="00D00E0C"/>
    <w:rsid w:val="00D61B4D"/>
    <w:rsid w:val="00D75E66"/>
    <w:rsid w:val="00DA7181"/>
    <w:rsid w:val="00DE6051"/>
    <w:rsid w:val="00DF2AEF"/>
    <w:rsid w:val="00E171DA"/>
    <w:rsid w:val="00E27DE7"/>
    <w:rsid w:val="00EA5908"/>
    <w:rsid w:val="00ED508C"/>
    <w:rsid w:val="00EE09E2"/>
    <w:rsid w:val="00F4240C"/>
    <w:rsid w:val="00F553C7"/>
    <w:rsid w:val="00F71B38"/>
    <w:rsid w:val="00F750C6"/>
    <w:rsid w:val="00FA418E"/>
    <w:rsid w:val="00FE1040"/>
    <w:rsid w:val="00FE29D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62483"/>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character" w:customStyle="1" w:styleId="A6">
    <w:name w:val="A6"/>
    <w:uiPriority w:val="99"/>
    <w:rsid w:val="00FE29D0"/>
    <w:rPr>
      <w:rFonts w:cs="VAG Rounded Std Thin"/>
      <w:b/>
      <w:bCs/>
      <w:color w:val="000000"/>
      <w:sz w:val="48"/>
      <w:szCs w:val="48"/>
    </w:rPr>
  </w:style>
  <w:style w:type="table" w:styleId="TableGrid">
    <w:name w:val="Table Grid"/>
    <w:basedOn w:val="TableNormal"/>
    <w:rsid w:val="00FE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770537"/>
    <w:pPr>
      <w:autoSpaceDE w:val="0"/>
      <w:autoSpaceDN w:val="0"/>
      <w:adjustRightInd w:val="0"/>
      <w:spacing w:line="201" w:lineRule="atLeast"/>
    </w:pPr>
    <w:rPr>
      <w:rFonts w:ascii="VAG Rounded Std Thin" w:hAnsi="VAG Rounded Std Thin"/>
      <w:lang w:eastAsia="en-GB"/>
    </w:rPr>
  </w:style>
  <w:style w:type="character" w:customStyle="1" w:styleId="A2">
    <w:name w:val="A2"/>
    <w:uiPriority w:val="99"/>
    <w:rsid w:val="00770537"/>
    <w:rPr>
      <w:rFonts w:cs="VAG Rounded Std Thin"/>
      <w:b/>
      <w:bCs/>
      <w:color w:val="000000"/>
      <w:sz w:val="16"/>
      <w:szCs w:val="16"/>
    </w:rPr>
  </w:style>
  <w:style w:type="paragraph" w:customStyle="1" w:styleId="Pa3">
    <w:name w:val="Pa3"/>
    <w:basedOn w:val="Normal"/>
    <w:next w:val="Normal"/>
    <w:link w:val="Pa3Char"/>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3">
    <w:name w:val="A3"/>
    <w:uiPriority w:val="99"/>
    <w:rsid w:val="00770537"/>
    <w:rPr>
      <w:rFonts w:cs="VAG Rounded Std Thin"/>
      <w:b/>
      <w:bCs/>
      <w:color w:val="000000"/>
      <w:sz w:val="15"/>
      <w:szCs w:val="15"/>
    </w:rPr>
  </w:style>
  <w:style w:type="paragraph" w:customStyle="1" w:styleId="Pa7">
    <w:name w:val="Pa7"/>
    <w:basedOn w:val="Normal"/>
    <w:next w:val="Normal"/>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4">
    <w:name w:val="A4"/>
    <w:uiPriority w:val="99"/>
    <w:rsid w:val="00770537"/>
    <w:rPr>
      <w:rFonts w:cs="VAG Rounded Std Light"/>
      <w:color w:val="000000"/>
      <w:sz w:val="15"/>
      <w:szCs w:val="15"/>
    </w:rPr>
  </w:style>
  <w:style w:type="paragraph" w:customStyle="1" w:styleId="Pa5">
    <w:name w:val="Pa5"/>
    <w:basedOn w:val="Normal"/>
    <w:next w:val="Normal"/>
    <w:link w:val="Pa5Char"/>
    <w:uiPriority w:val="99"/>
    <w:rsid w:val="00770537"/>
    <w:pPr>
      <w:autoSpaceDE w:val="0"/>
      <w:autoSpaceDN w:val="0"/>
      <w:adjustRightInd w:val="0"/>
      <w:spacing w:line="161" w:lineRule="atLeast"/>
    </w:pPr>
    <w:rPr>
      <w:rFonts w:ascii="VAG Rounded Std Light" w:hAnsi="VAG Rounded Std Light"/>
      <w:lang w:eastAsia="en-GB"/>
    </w:rPr>
  </w:style>
  <w:style w:type="paragraph" w:customStyle="1" w:styleId="Pa6">
    <w:name w:val="Pa6"/>
    <w:basedOn w:val="Normal"/>
    <w:next w:val="Normal"/>
    <w:uiPriority w:val="99"/>
    <w:rsid w:val="00770537"/>
    <w:pPr>
      <w:autoSpaceDE w:val="0"/>
      <w:autoSpaceDN w:val="0"/>
      <w:adjustRightInd w:val="0"/>
      <w:spacing w:line="161" w:lineRule="atLeast"/>
    </w:pPr>
    <w:rPr>
      <w:rFonts w:ascii="VAG Rounded Std Light" w:hAnsi="VAG Rounded Std Light"/>
      <w:lang w:eastAsia="en-GB"/>
    </w:rPr>
  </w:style>
  <w:style w:type="paragraph" w:styleId="ListParagraph">
    <w:name w:val="List Paragraph"/>
    <w:basedOn w:val="Normal"/>
    <w:link w:val="ListParagraphChar"/>
    <w:qFormat/>
    <w:rsid w:val="00EE09E2"/>
    <w:pPr>
      <w:ind w:left="720"/>
      <w:contextualSpacing/>
    </w:pPr>
  </w:style>
  <w:style w:type="paragraph" w:customStyle="1" w:styleId="Bullet1">
    <w:name w:val="Bullet 1"/>
    <w:basedOn w:val="Pa3"/>
    <w:link w:val="Bullet1Char"/>
    <w:qFormat/>
    <w:rsid w:val="00EE09E2"/>
    <w:pPr>
      <w:numPr>
        <w:numId w:val="22"/>
      </w:numPr>
      <w:ind w:left="317" w:hanging="283"/>
    </w:pPr>
    <w:rPr>
      <w:rFonts w:ascii="Arial" w:hAnsi="Arial" w:cs="Arial"/>
      <w:color w:val="595959" w:themeColor="text1" w:themeTint="A6"/>
      <w:sz w:val="18"/>
      <w:szCs w:val="18"/>
    </w:rPr>
  </w:style>
  <w:style w:type="paragraph" w:customStyle="1" w:styleId="Dash2">
    <w:name w:val="Dash 2"/>
    <w:basedOn w:val="Pa5"/>
    <w:link w:val="Dash2Char"/>
    <w:qFormat/>
    <w:rsid w:val="00EE09E2"/>
    <w:pPr>
      <w:numPr>
        <w:numId w:val="23"/>
      </w:numPr>
      <w:ind w:left="600" w:hanging="262"/>
    </w:pPr>
    <w:rPr>
      <w:rFonts w:ascii="Arial" w:hAnsi="Arial" w:cs="Arial"/>
      <w:color w:val="595959" w:themeColor="text1" w:themeTint="A6"/>
      <w:sz w:val="18"/>
      <w:szCs w:val="18"/>
    </w:rPr>
  </w:style>
  <w:style w:type="character" w:customStyle="1" w:styleId="Pa3Char">
    <w:name w:val="Pa3 Char"/>
    <w:basedOn w:val="DefaultParagraphFont"/>
    <w:link w:val="Pa3"/>
    <w:uiPriority w:val="99"/>
    <w:rsid w:val="00EE09E2"/>
    <w:rPr>
      <w:rFonts w:ascii="VAG Rounded Std Thin" w:hAnsi="VAG Rounded Std Thin"/>
      <w:sz w:val="24"/>
      <w:szCs w:val="24"/>
    </w:rPr>
  </w:style>
  <w:style w:type="character" w:customStyle="1" w:styleId="Bullet1Char">
    <w:name w:val="Bullet 1 Char"/>
    <w:basedOn w:val="Pa3Char"/>
    <w:link w:val="Bullet1"/>
    <w:rsid w:val="00EE09E2"/>
    <w:rPr>
      <w:rFonts w:ascii="Arial" w:hAnsi="Arial" w:cs="Arial"/>
      <w:color w:val="595959" w:themeColor="text1" w:themeTint="A6"/>
      <w:sz w:val="18"/>
      <w:szCs w:val="18"/>
    </w:rPr>
  </w:style>
  <w:style w:type="paragraph" w:customStyle="1" w:styleId="GreenBullet">
    <w:name w:val="Green Bullet"/>
    <w:basedOn w:val="Bullet1"/>
    <w:link w:val="GreenBulletChar"/>
    <w:qFormat/>
    <w:rsid w:val="00EE09E2"/>
  </w:style>
  <w:style w:type="character" w:customStyle="1" w:styleId="Pa5Char">
    <w:name w:val="Pa5 Char"/>
    <w:basedOn w:val="DefaultParagraphFont"/>
    <w:link w:val="Pa5"/>
    <w:uiPriority w:val="99"/>
    <w:rsid w:val="00EE09E2"/>
    <w:rPr>
      <w:rFonts w:ascii="VAG Rounded Std Light" w:hAnsi="VAG Rounded Std Light"/>
      <w:sz w:val="24"/>
      <w:szCs w:val="24"/>
    </w:rPr>
  </w:style>
  <w:style w:type="character" w:customStyle="1" w:styleId="Dash2Char">
    <w:name w:val="Dash 2 Char"/>
    <w:basedOn w:val="Pa5Char"/>
    <w:link w:val="Dash2"/>
    <w:rsid w:val="00EE09E2"/>
    <w:rPr>
      <w:rFonts w:ascii="Arial" w:hAnsi="Arial" w:cs="Arial"/>
      <w:color w:val="595959" w:themeColor="text1" w:themeTint="A6"/>
      <w:sz w:val="18"/>
      <w:szCs w:val="18"/>
    </w:rPr>
  </w:style>
  <w:style w:type="paragraph" w:customStyle="1" w:styleId="GreenBullet2">
    <w:name w:val="Green Bullet2"/>
    <w:basedOn w:val="GreenBullet"/>
    <w:link w:val="GreenBullet2Char"/>
    <w:qFormat/>
    <w:rsid w:val="00EE09E2"/>
    <w:pPr>
      <w:numPr>
        <w:numId w:val="24"/>
      </w:numPr>
    </w:pPr>
  </w:style>
  <w:style w:type="character" w:customStyle="1" w:styleId="GreenBulletChar">
    <w:name w:val="Green Bullet Char"/>
    <w:basedOn w:val="Bullet1Char"/>
    <w:link w:val="GreenBullet"/>
    <w:rsid w:val="00EE09E2"/>
    <w:rPr>
      <w:rFonts w:ascii="Arial" w:hAnsi="Arial" w:cs="Arial"/>
      <w:color w:val="595959" w:themeColor="text1" w:themeTint="A6"/>
      <w:sz w:val="18"/>
      <w:szCs w:val="18"/>
    </w:rPr>
  </w:style>
  <w:style w:type="paragraph" w:customStyle="1" w:styleId="GreenBullet3">
    <w:name w:val="Green Bullet 3"/>
    <w:basedOn w:val="GreenBullet2"/>
    <w:link w:val="GreenBullet3Char"/>
    <w:qFormat/>
    <w:rsid w:val="00EE09E2"/>
    <w:pPr>
      <w:ind w:left="317" w:hanging="283"/>
    </w:pPr>
  </w:style>
  <w:style w:type="character" w:customStyle="1" w:styleId="GreenBullet2Char">
    <w:name w:val="Green Bullet2 Char"/>
    <w:basedOn w:val="GreenBulletChar"/>
    <w:link w:val="GreenBullet2"/>
    <w:rsid w:val="00EE09E2"/>
    <w:rPr>
      <w:rFonts w:ascii="Arial" w:hAnsi="Arial" w:cs="Arial"/>
      <w:color w:val="595959" w:themeColor="text1" w:themeTint="A6"/>
      <w:sz w:val="18"/>
      <w:szCs w:val="18"/>
    </w:rPr>
  </w:style>
  <w:style w:type="paragraph" w:customStyle="1" w:styleId="Default">
    <w:name w:val="Default"/>
    <w:rsid w:val="003B6928"/>
    <w:pPr>
      <w:autoSpaceDE w:val="0"/>
      <w:autoSpaceDN w:val="0"/>
      <w:adjustRightInd w:val="0"/>
    </w:pPr>
    <w:rPr>
      <w:rFonts w:ascii="VAG Rounded Std Thin" w:hAnsi="VAG Rounded Std Thin" w:cs="VAG Rounded Std Thin"/>
      <w:color w:val="000000"/>
      <w:sz w:val="24"/>
      <w:szCs w:val="24"/>
    </w:rPr>
  </w:style>
  <w:style w:type="character" w:customStyle="1" w:styleId="GreenBullet3Char">
    <w:name w:val="Green Bullet 3 Char"/>
    <w:basedOn w:val="GreenBullet2Char"/>
    <w:link w:val="GreenBullet3"/>
    <w:rsid w:val="00EE09E2"/>
    <w:rPr>
      <w:rFonts w:ascii="Arial" w:hAnsi="Arial" w:cs="Arial"/>
      <w:color w:val="595959" w:themeColor="text1" w:themeTint="A6"/>
      <w:sz w:val="18"/>
      <w:szCs w:val="18"/>
    </w:rPr>
  </w:style>
  <w:style w:type="paragraph" w:customStyle="1" w:styleId="Pa8">
    <w:name w:val="Pa8"/>
    <w:basedOn w:val="Default"/>
    <w:next w:val="Default"/>
    <w:uiPriority w:val="99"/>
    <w:rsid w:val="003B6928"/>
    <w:pPr>
      <w:spacing w:line="161" w:lineRule="atLeast"/>
    </w:pPr>
    <w:rPr>
      <w:rFonts w:cs="Times New Roman"/>
      <w:color w:val="auto"/>
    </w:rPr>
  </w:style>
  <w:style w:type="character" w:customStyle="1" w:styleId="A8">
    <w:name w:val="A8"/>
    <w:uiPriority w:val="99"/>
    <w:rsid w:val="003B6928"/>
    <w:rPr>
      <w:rFonts w:cs="VAG Rounded Std Thin"/>
      <w:b/>
      <w:bCs/>
      <w:color w:val="000000"/>
      <w:sz w:val="17"/>
      <w:szCs w:val="17"/>
    </w:rPr>
  </w:style>
  <w:style w:type="paragraph" w:customStyle="1" w:styleId="Pa9">
    <w:name w:val="Pa9"/>
    <w:basedOn w:val="Default"/>
    <w:next w:val="Default"/>
    <w:uiPriority w:val="99"/>
    <w:rsid w:val="003B6928"/>
    <w:pPr>
      <w:spacing w:line="161" w:lineRule="atLeast"/>
    </w:pPr>
    <w:rPr>
      <w:rFonts w:cs="Times New Roman"/>
      <w:color w:val="auto"/>
    </w:rPr>
  </w:style>
  <w:style w:type="paragraph" w:customStyle="1" w:styleId="Pa11">
    <w:name w:val="Pa11"/>
    <w:basedOn w:val="Default"/>
    <w:next w:val="Default"/>
    <w:uiPriority w:val="99"/>
    <w:rsid w:val="003B6928"/>
    <w:pPr>
      <w:spacing w:line="161" w:lineRule="atLeast"/>
    </w:pPr>
    <w:rPr>
      <w:rFonts w:cs="Times New Roman"/>
      <w:color w:val="auto"/>
    </w:rPr>
  </w:style>
  <w:style w:type="paragraph" w:customStyle="1" w:styleId="Numbering1">
    <w:name w:val="Numbering 1"/>
    <w:basedOn w:val="ListParagraph"/>
    <w:link w:val="Numbering1Char"/>
    <w:qFormat/>
    <w:rsid w:val="00262817"/>
    <w:pPr>
      <w:numPr>
        <w:numId w:val="26"/>
      </w:numPr>
      <w:autoSpaceDE w:val="0"/>
      <w:autoSpaceDN w:val="0"/>
      <w:adjustRightInd w:val="0"/>
      <w:spacing w:after="60" w:line="161" w:lineRule="atLeast"/>
      <w:ind w:left="459" w:hanging="425"/>
    </w:pPr>
    <w:rPr>
      <w:rFonts w:ascii="Arial" w:hAnsi="Arial" w:cs="Arial"/>
      <w:color w:val="595959" w:themeColor="text1" w:themeTint="A6"/>
      <w:sz w:val="18"/>
      <w:szCs w:val="18"/>
      <w:lang w:eastAsia="en-GB"/>
    </w:rPr>
  </w:style>
  <w:style w:type="paragraph" w:customStyle="1" w:styleId="GreenDash">
    <w:name w:val="Green Dash"/>
    <w:basedOn w:val="Dash2"/>
    <w:link w:val="GreenDashChar"/>
    <w:qFormat/>
    <w:rsid w:val="00262817"/>
  </w:style>
  <w:style w:type="character" w:customStyle="1" w:styleId="ListParagraphChar">
    <w:name w:val="List Paragraph Char"/>
    <w:basedOn w:val="DefaultParagraphFont"/>
    <w:link w:val="ListParagraph"/>
    <w:rsid w:val="00262817"/>
    <w:rPr>
      <w:sz w:val="24"/>
      <w:szCs w:val="24"/>
      <w:lang w:eastAsia="en-US"/>
    </w:rPr>
  </w:style>
  <w:style w:type="character" w:customStyle="1" w:styleId="Numbering1Char">
    <w:name w:val="Numbering 1 Char"/>
    <w:basedOn w:val="ListParagraphChar"/>
    <w:link w:val="Numbering1"/>
    <w:rsid w:val="00262817"/>
    <w:rPr>
      <w:rFonts w:ascii="Arial" w:hAnsi="Arial" w:cs="Arial"/>
      <w:color w:val="595959" w:themeColor="text1" w:themeTint="A6"/>
      <w:sz w:val="18"/>
      <w:szCs w:val="18"/>
      <w:lang w:eastAsia="en-US"/>
    </w:rPr>
  </w:style>
  <w:style w:type="paragraph" w:customStyle="1" w:styleId="Pa12">
    <w:name w:val="Pa12"/>
    <w:basedOn w:val="Default"/>
    <w:next w:val="Default"/>
    <w:uiPriority w:val="99"/>
    <w:rsid w:val="00C736D6"/>
    <w:pPr>
      <w:spacing w:line="201" w:lineRule="atLeast"/>
    </w:pPr>
    <w:rPr>
      <w:rFonts w:cs="Times New Roman"/>
      <w:color w:val="auto"/>
    </w:rPr>
  </w:style>
  <w:style w:type="character" w:customStyle="1" w:styleId="GreenDashChar">
    <w:name w:val="Green Dash Char"/>
    <w:basedOn w:val="Dash2Char"/>
    <w:link w:val="GreenDash"/>
    <w:rsid w:val="00262817"/>
    <w:rPr>
      <w:rFonts w:ascii="Arial" w:hAnsi="Arial" w:cs="Arial"/>
      <w:color w:val="595959" w:themeColor="text1" w:themeTint="A6"/>
      <w:sz w:val="18"/>
      <w:szCs w:val="18"/>
    </w:rPr>
  </w:style>
  <w:style w:type="paragraph" w:customStyle="1" w:styleId="Pa16">
    <w:name w:val="Pa16"/>
    <w:basedOn w:val="Default"/>
    <w:next w:val="Default"/>
    <w:uiPriority w:val="99"/>
    <w:rsid w:val="00132482"/>
    <w:pPr>
      <w:spacing w:line="201" w:lineRule="atLeast"/>
    </w:pPr>
    <w:rPr>
      <w:rFonts w:cs="Times New Roman"/>
      <w:color w:val="auto"/>
    </w:rPr>
  </w:style>
  <w:style w:type="character" w:customStyle="1" w:styleId="A11">
    <w:name w:val="A11"/>
    <w:uiPriority w:val="99"/>
    <w:rsid w:val="00DA7181"/>
    <w:rPr>
      <w:rFonts w:cs="VAG Rounded Std Thin"/>
      <w:color w:val="000000"/>
      <w:sz w:val="18"/>
      <w:szCs w:val="18"/>
    </w:rPr>
  </w:style>
  <w:style w:type="paragraph" w:customStyle="1" w:styleId="Pa18">
    <w:name w:val="Pa18"/>
    <w:basedOn w:val="Default"/>
    <w:next w:val="Default"/>
    <w:uiPriority w:val="99"/>
    <w:rsid w:val="00DA7181"/>
    <w:pPr>
      <w:spacing w:line="201" w:lineRule="atLeast"/>
    </w:pPr>
    <w:rPr>
      <w:rFonts w:cs="Times New Roman"/>
      <w:color w:val="auto"/>
    </w:rPr>
  </w:style>
  <w:style w:type="paragraph" w:customStyle="1" w:styleId="Pa19">
    <w:name w:val="Pa19"/>
    <w:basedOn w:val="Default"/>
    <w:next w:val="Default"/>
    <w:uiPriority w:val="99"/>
    <w:rsid w:val="00DA7181"/>
    <w:pPr>
      <w:spacing w:line="20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character" w:customStyle="1" w:styleId="A6">
    <w:name w:val="A6"/>
    <w:uiPriority w:val="99"/>
    <w:rsid w:val="00FE29D0"/>
    <w:rPr>
      <w:rFonts w:cs="VAG Rounded Std Thin"/>
      <w:b/>
      <w:bCs/>
      <w:color w:val="000000"/>
      <w:sz w:val="48"/>
      <w:szCs w:val="48"/>
    </w:rPr>
  </w:style>
  <w:style w:type="table" w:styleId="TableGrid">
    <w:name w:val="Table Grid"/>
    <w:basedOn w:val="TableNormal"/>
    <w:rsid w:val="00FE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770537"/>
    <w:pPr>
      <w:autoSpaceDE w:val="0"/>
      <w:autoSpaceDN w:val="0"/>
      <w:adjustRightInd w:val="0"/>
      <w:spacing w:line="201" w:lineRule="atLeast"/>
    </w:pPr>
    <w:rPr>
      <w:rFonts w:ascii="VAG Rounded Std Thin" w:hAnsi="VAG Rounded Std Thin"/>
      <w:lang w:eastAsia="en-GB"/>
    </w:rPr>
  </w:style>
  <w:style w:type="character" w:customStyle="1" w:styleId="A2">
    <w:name w:val="A2"/>
    <w:uiPriority w:val="99"/>
    <w:rsid w:val="00770537"/>
    <w:rPr>
      <w:rFonts w:cs="VAG Rounded Std Thin"/>
      <w:b/>
      <w:bCs/>
      <w:color w:val="000000"/>
      <w:sz w:val="16"/>
      <w:szCs w:val="16"/>
    </w:rPr>
  </w:style>
  <w:style w:type="paragraph" w:customStyle="1" w:styleId="Pa3">
    <w:name w:val="Pa3"/>
    <w:basedOn w:val="Normal"/>
    <w:next w:val="Normal"/>
    <w:link w:val="Pa3Char"/>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3">
    <w:name w:val="A3"/>
    <w:uiPriority w:val="99"/>
    <w:rsid w:val="00770537"/>
    <w:rPr>
      <w:rFonts w:cs="VAG Rounded Std Thin"/>
      <w:b/>
      <w:bCs/>
      <w:color w:val="000000"/>
      <w:sz w:val="15"/>
      <w:szCs w:val="15"/>
    </w:rPr>
  </w:style>
  <w:style w:type="paragraph" w:customStyle="1" w:styleId="Pa7">
    <w:name w:val="Pa7"/>
    <w:basedOn w:val="Normal"/>
    <w:next w:val="Normal"/>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4">
    <w:name w:val="A4"/>
    <w:uiPriority w:val="99"/>
    <w:rsid w:val="00770537"/>
    <w:rPr>
      <w:rFonts w:cs="VAG Rounded Std Light"/>
      <w:color w:val="000000"/>
      <w:sz w:val="15"/>
      <w:szCs w:val="15"/>
    </w:rPr>
  </w:style>
  <w:style w:type="paragraph" w:customStyle="1" w:styleId="Pa5">
    <w:name w:val="Pa5"/>
    <w:basedOn w:val="Normal"/>
    <w:next w:val="Normal"/>
    <w:link w:val="Pa5Char"/>
    <w:uiPriority w:val="99"/>
    <w:rsid w:val="00770537"/>
    <w:pPr>
      <w:autoSpaceDE w:val="0"/>
      <w:autoSpaceDN w:val="0"/>
      <w:adjustRightInd w:val="0"/>
      <w:spacing w:line="161" w:lineRule="atLeast"/>
    </w:pPr>
    <w:rPr>
      <w:rFonts w:ascii="VAG Rounded Std Light" w:hAnsi="VAG Rounded Std Light"/>
      <w:lang w:eastAsia="en-GB"/>
    </w:rPr>
  </w:style>
  <w:style w:type="paragraph" w:customStyle="1" w:styleId="Pa6">
    <w:name w:val="Pa6"/>
    <w:basedOn w:val="Normal"/>
    <w:next w:val="Normal"/>
    <w:uiPriority w:val="99"/>
    <w:rsid w:val="00770537"/>
    <w:pPr>
      <w:autoSpaceDE w:val="0"/>
      <w:autoSpaceDN w:val="0"/>
      <w:adjustRightInd w:val="0"/>
      <w:spacing w:line="161" w:lineRule="atLeast"/>
    </w:pPr>
    <w:rPr>
      <w:rFonts w:ascii="VAG Rounded Std Light" w:hAnsi="VAG Rounded Std Light"/>
      <w:lang w:eastAsia="en-GB"/>
    </w:rPr>
  </w:style>
  <w:style w:type="paragraph" w:styleId="ListParagraph">
    <w:name w:val="List Paragraph"/>
    <w:basedOn w:val="Normal"/>
    <w:link w:val="ListParagraphChar"/>
    <w:qFormat/>
    <w:rsid w:val="00EE09E2"/>
    <w:pPr>
      <w:ind w:left="720"/>
      <w:contextualSpacing/>
    </w:pPr>
  </w:style>
  <w:style w:type="paragraph" w:customStyle="1" w:styleId="Bullet1">
    <w:name w:val="Bullet 1"/>
    <w:basedOn w:val="Pa3"/>
    <w:link w:val="Bullet1Char"/>
    <w:qFormat/>
    <w:rsid w:val="00EE09E2"/>
    <w:pPr>
      <w:numPr>
        <w:numId w:val="22"/>
      </w:numPr>
      <w:ind w:left="317" w:hanging="283"/>
    </w:pPr>
    <w:rPr>
      <w:rFonts w:ascii="Arial" w:hAnsi="Arial" w:cs="Arial"/>
      <w:color w:val="595959" w:themeColor="text1" w:themeTint="A6"/>
      <w:sz w:val="18"/>
      <w:szCs w:val="18"/>
    </w:rPr>
  </w:style>
  <w:style w:type="paragraph" w:customStyle="1" w:styleId="Dash2">
    <w:name w:val="Dash 2"/>
    <w:basedOn w:val="Pa5"/>
    <w:link w:val="Dash2Char"/>
    <w:qFormat/>
    <w:rsid w:val="00EE09E2"/>
    <w:pPr>
      <w:numPr>
        <w:numId w:val="23"/>
      </w:numPr>
      <w:ind w:left="600" w:hanging="262"/>
    </w:pPr>
    <w:rPr>
      <w:rFonts w:ascii="Arial" w:hAnsi="Arial" w:cs="Arial"/>
      <w:color w:val="595959" w:themeColor="text1" w:themeTint="A6"/>
      <w:sz w:val="18"/>
      <w:szCs w:val="18"/>
    </w:rPr>
  </w:style>
  <w:style w:type="character" w:customStyle="1" w:styleId="Pa3Char">
    <w:name w:val="Pa3 Char"/>
    <w:basedOn w:val="DefaultParagraphFont"/>
    <w:link w:val="Pa3"/>
    <w:uiPriority w:val="99"/>
    <w:rsid w:val="00EE09E2"/>
    <w:rPr>
      <w:rFonts w:ascii="VAG Rounded Std Thin" w:hAnsi="VAG Rounded Std Thin"/>
      <w:sz w:val="24"/>
      <w:szCs w:val="24"/>
    </w:rPr>
  </w:style>
  <w:style w:type="character" w:customStyle="1" w:styleId="Bullet1Char">
    <w:name w:val="Bullet 1 Char"/>
    <w:basedOn w:val="Pa3Char"/>
    <w:link w:val="Bullet1"/>
    <w:rsid w:val="00EE09E2"/>
    <w:rPr>
      <w:rFonts w:ascii="Arial" w:hAnsi="Arial" w:cs="Arial"/>
      <w:color w:val="595959" w:themeColor="text1" w:themeTint="A6"/>
      <w:sz w:val="18"/>
      <w:szCs w:val="18"/>
    </w:rPr>
  </w:style>
  <w:style w:type="paragraph" w:customStyle="1" w:styleId="GreenBullet">
    <w:name w:val="Green Bullet"/>
    <w:basedOn w:val="Bullet1"/>
    <w:link w:val="GreenBulletChar"/>
    <w:qFormat/>
    <w:rsid w:val="00EE09E2"/>
  </w:style>
  <w:style w:type="character" w:customStyle="1" w:styleId="Pa5Char">
    <w:name w:val="Pa5 Char"/>
    <w:basedOn w:val="DefaultParagraphFont"/>
    <w:link w:val="Pa5"/>
    <w:uiPriority w:val="99"/>
    <w:rsid w:val="00EE09E2"/>
    <w:rPr>
      <w:rFonts w:ascii="VAG Rounded Std Light" w:hAnsi="VAG Rounded Std Light"/>
      <w:sz w:val="24"/>
      <w:szCs w:val="24"/>
    </w:rPr>
  </w:style>
  <w:style w:type="character" w:customStyle="1" w:styleId="Dash2Char">
    <w:name w:val="Dash 2 Char"/>
    <w:basedOn w:val="Pa5Char"/>
    <w:link w:val="Dash2"/>
    <w:rsid w:val="00EE09E2"/>
    <w:rPr>
      <w:rFonts w:ascii="Arial" w:hAnsi="Arial" w:cs="Arial"/>
      <w:color w:val="595959" w:themeColor="text1" w:themeTint="A6"/>
      <w:sz w:val="18"/>
      <w:szCs w:val="18"/>
    </w:rPr>
  </w:style>
  <w:style w:type="paragraph" w:customStyle="1" w:styleId="GreenBullet2">
    <w:name w:val="Green Bullet2"/>
    <w:basedOn w:val="GreenBullet"/>
    <w:link w:val="GreenBullet2Char"/>
    <w:qFormat/>
    <w:rsid w:val="00EE09E2"/>
    <w:pPr>
      <w:numPr>
        <w:numId w:val="24"/>
      </w:numPr>
    </w:pPr>
  </w:style>
  <w:style w:type="character" w:customStyle="1" w:styleId="GreenBulletChar">
    <w:name w:val="Green Bullet Char"/>
    <w:basedOn w:val="Bullet1Char"/>
    <w:link w:val="GreenBullet"/>
    <w:rsid w:val="00EE09E2"/>
    <w:rPr>
      <w:rFonts w:ascii="Arial" w:hAnsi="Arial" w:cs="Arial"/>
      <w:color w:val="595959" w:themeColor="text1" w:themeTint="A6"/>
      <w:sz w:val="18"/>
      <w:szCs w:val="18"/>
    </w:rPr>
  </w:style>
  <w:style w:type="paragraph" w:customStyle="1" w:styleId="GreenBullet3">
    <w:name w:val="Green Bullet 3"/>
    <w:basedOn w:val="GreenBullet2"/>
    <w:link w:val="GreenBullet3Char"/>
    <w:qFormat/>
    <w:rsid w:val="00EE09E2"/>
    <w:pPr>
      <w:ind w:left="317" w:hanging="283"/>
    </w:pPr>
  </w:style>
  <w:style w:type="character" w:customStyle="1" w:styleId="GreenBullet2Char">
    <w:name w:val="Green Bullet2 Char"/>
    <w:basedOn w:val="GreenBulletChar"/>
    <w:link w:val="GreenBullet2"/>
    <w:rsid w:val="00EE09E2"/>
    <w:rPr>
      <w:rFonts w:ascii="Arial" w:hAnsi="Arial" w:cs="Arial"/>
      <w:color w:val="595959" w:themeColor="text1" w:themeTint="A6"/>
      <w:sz w:val="18"/>
      <w:szCs w:val="18"/>
    </w:rPr>
  </w:style>
  <w:style w:type="paragraph" w:customStyle="1" w:styleId="Default">
    <w:name w:val="Default"/>
    <w:rsid w:val="003B6928"/>
    <w:pPr>
      <w:autoSpaceDE w:val="0"/>
      <w:autoSpaceDN w:val="0"/>
      <w:adjustRightInd w:val="0"/>
    </w:pPr>
    <w:rPr>
      <w:rFonts w:ascii="VAG Rounded Std Thin" w:hAnsi="VAG Rounded Std Thin" w:cs="VAG Rounded Std Thin"/>
      <w:color w:val="000000"/>
      <w:sz w:val="24"/>
      <w:szCs w:val="24"/>
    </w:rPr>
  </w:style>
  <w:style w:type="character" w:customStyle="1" w:styleId="GreenBullet3Char">
    <w:name w:val="Green Bullet 3 Char"/>
    <w:basedOn w:val="GreenBullet2Char"/>
    <w:link w:val="GreenBullet3"/>
    <w:rsid w:val="00EE09E2"/>
    <w:rPr>
      <w:rFonts w:ascii="Arial" w:hAnsi="Arial" w:cs="Arial"/>
      <w:color w:val="595959" w:themeColor="text1" w:themeTint="A6"/>
      <w:sz w:val="18"/>
      <w:szCs w:val="18"/>
    </w:rPr>
  </w:style>
  <w:style w:type="paragraph" w:customStyle="1" w:styleId="Pa8">
    <w:name w:val="Pa8"/>
    <w:basedOn w:val="Default"/>
    <w:next w:val="Default"/>
    <w:uiPriority w:val="99"/>
    <w:rsid w:val="003B6928"/>
    <w:pPr>
      <w:spacing w:line="161" w:lineRule="atLeast"/>
    </w:pPr>
    <w:rPr>
      <w:rFonts w:cs="Times New Roman"/>
      <w:color w:val="auto"/>
    </w:rPr>
  </w:style>
  <w:style w:type="character" w:customStyle="1" w:styleId="A8">
    <w:name w:val="A8"/>
    <w:uiPriority w:val="99"/>
    <w:rsid w:val="003B6928"/>
    <w:rPr>
      <w:rFonts w:cs="VAG Rounded Std Thin"/>
      <w:b/>
      <w:bCs/>
      <w:color w:val="000000"/>
      <w:sz w:val="17"/>
      <w:szCs w:val="17"/>
    </w:rPr>
  </w:style>
  <w:style w:type="paragraph" w:customStyle="1" w:styleId="Pa9">
    <w:name w:val="Pa9"/>
    <w:basedOn w:val="Default"/>
    <w:next w:val="Default"/>
    <w:uiPriority w:val="99"/>
    <w:rsid w:val="003B6928"/>
    <w:pPr>
      <w:spacing w:line="161" w:lineRule="atLeast"/>
    </w:pPr>
    <w:rPr>
      <w:rFonts w:cs="Times New Roman"/>
      <w:color w:val="auto"/>
    </w:rPr>
  </w:style>
  <w:style w:type="paragraph" w:customStyle="1" w:styleId="Pa11">
    <w:name w:val="Pa11"/>
    <w:basedOn w:val="Default"/>
    <w:next w:val="Default"/>
    <w:uiPriority w:val="99"/>
    <w:rsid w:val="003B6928"/>
    <w:pPr>
      <w:spacing w:line="161" w:lineRule="atLeast"/>
    </w:pPr>
    <w:rPr>
      <w:rFonts w:cs="Times New Roman"/>
      <w:color w:val="auto"/>
    </w:rPr>
  </w:style>
  <w:style w:type="paragraph" w:customStyle="1" w:styleId="Numbering1">
    <w:name w:val="Numbering 1"/>
    <w:basedOn w:val="ListParagraph"/>
    <w:link w:val="Numbering1Char"/>
    <w:qFormat/>
    <w:rsid w:val="00262817"/>
    <w:pPr>
      <w:numPr>
        <w:numId w:val="26"/>
      </w:numPr>
      <w:autoSpaceDE w:val="0"/>
      <w:autoSpaceDN w:val="0"/>
      <w:adjustRightInd w:val="0"/>
      <w:spacing w:after="60" w:line="161" w:lineRule="atLeast"/>
      <w:ind w:left="459" w:hanging="425"/>
    </w:pPr>
    <w:rPr>
      <w:rFonts w:ascii="Arial" w:hAnsi="Arial" w:cs="Arial"/>
      <w:color w:val="595959" w:themeColor="text1" w:themeTint="A6"/>
      <w:sz w:val="18"/>
      <w:szCs w:val="18"/>
      <w:lang w:eastAsia="en-GB"/>
    </w:rPr>
  </w:style>
  <w:style w:type="paragraph" w:customStyle="1" w:styleId="GreenDash">
    <w:name w:val="Green Dash"/>
    <w:basedOn w:val="Dash2"/>
    <w:link w:val="GreenDashChar"/>
    <w:qFormat/>
    <w:rsid w:val="00262817"/>
  </w:style>
  <w:style w:type="character" w:customStyle="1" w:styleId="ListParagraphChar">
    <w:name w:val="List Paragraph Char"/>
    <w:basedOn w:val="DefaultParagraphFont"/>
    <w:link w:val="ListParagraph"/>
    <w:rsid w:val="00262817"/>
    <w:rPr>
      <w:sz w:val="24"/>
      <w:szCs w:val="24"/>
      <w:lang w:eastAsia="en-US"/>
    </w:rPr>
  </w:style>
  <w:style w:type="character" w:customStyle="1" w:styleId="Numbering1Char">
    <w:name w:val="Numbering 1 Char"/>
    <w:basedOn w:val="ListParagraphChar"/>
    <w:link w:val="Numbering1"/>
    <w:rsid w:val="00262817"/>
    <w:rPr>
      <w:rFonts w:ascii="Arial" w:hAnsi="Arial" w:cs="Arial"/>
      <w:color w:val="595959" w:themeColor="text1" w:themeTint="A6"/>
      <w:sz w:val="18"/>
      <w:szCs w:val="18"/>
      <w:lang w:eastAsia="en-US"/>
    </w:rPr>
  </w:style>
  <w:style w:type="paragraph" w:customStyle="1" w:styleId="Pa12">
    <w:name w:val="Pa12"/>
    <w:basedOn w:val="Default"/>
    <w:next w:val="Default"/>
    <w:uiPriority w:val="99"/>
    <w:rsid w:val="00C736D6"/>
    <w:pPr>
      <w:spacing w:line="201" w:lineRule="atLeast"/>
    </w:pPr>
    <w:rPr>
      <w:rFonts w:cs="Times New Roman"/>
      <w:color w:val="auto"/>
    </w:rPr>
  </w:style>
  <w:style w:type="character" w:customStyle="1" w:styleId="GreenDashChar">
    <w:name w:val="Green Dash Char"/>
    <w:basedOn w:val="Dash2Char"/>
    <w:link w:val="GreenDash"/>
    <w:rsid w:val="00262817"/>
    <w:rPr>
      <w:rFonts w:ascii="Arial" w:hAnsi="Arial" w:cs="Arial"/>
      <w:color w:val="595959" w:themeColor="text1" w:themeTint="A6"/>
      <w:sz w:val="18"/>
      <w:szCs w:val="18"/>
    </w:rPr>
  </w:style>
  <w:style w:type="paragraph" w:customStyle="1" w:styleId="Pa16">
    <w:name w:val="Pa16"/>
    <w:basedOn w:val="Default"/>
    <w:next w:val="Default"/>
    <w:uiPriority w:val="99"/>
    <w:rsid w:val="00132482"/>
    <w:pPr>
      <w:spacing w:line="201" w:lineRule="atLeast"/>
    </w:pPr>
    <w:rPr>
      <w:rFonts w:cs="Times New Roman"/>
      <w:color w:val="auto"/>
    </w:rPr>
  </w:style>
  <w:style w:type="character" w:customStyle="1" w:styleId="A11">
    <w:name w:val="A11"/>
    <w:uiPriority w:val="99"/>
    <w:rsid w:val="00DA7181"/>
    <w:rPr>
      <w:rFonts w:cs="VAG Rounded Std Thin"/>
      <w:color w:val="000000"/>
      <w:sz w:val="18"/>
      <w:szCs w:val="18"/>
    </w:rPr>
  </w:style>
  <w:style w:type="paragraph" w:customStyle="1" w:styleId="Pa18">
    <w:name w:val="Pa18"/>
    <w:basedOn w:val="Default"/>
    <w:next w:val="Default"/>
    <w:uiPriority w:val="99"/>
    <w:rsid w:val="00DA7181"/>
    <w:pPr>
      <w:spacing w:line="201" w:lineRule="atLeast"/>
    </w:pPr>
    <w:rPr>
      <w:rFonts w:cs="Times New Roman"/>
      <w:color w:val="auto"/>
    </w:rPr>
  </w:style>
  <w:style w:type="paragraph" w:customStyle="1" w:styleId="Pa19">
    <w:name w:val="Pa19"/>
    <w:basedOn w:val="Default"/>
    <w:next w:val="Default"/>
    <w:uiPriority w:val="99"/>
    <w:rsid w:val="00DA7181"/>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BEA6-53BD-413E-8B3F-2EEA02CF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Precision</Company>
  <LinksUpToDate>false</LinksUpToDate>
  <CharactersWithSpaces>3885</CharactersWithSpaces>
  <SharedDoc>false</SharedDoc>
  <HLinks>
    <vt:vector size="6" baseType="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Lomon</dc:creator>
  <cp:keywords/>
  <cp:lastModifiedBy>Darren Lomon</cp:lastModifiedBy>
  <cp:revision>5</cp:revision>
  <cp:lastPrinted>2013-07-25T14:08:00Z</cp:lastPrinted>
  <dcterms:created xsi:type="dcterms:W3CDTF">2013-10-31T07:37:00Z</dcterms:created>
  <dcterms:modified xsi:type="dcterms:W3CDTF">2013-11-12T15:18:00Z</dcterms:modified>
</cp:coreProperties>
</file>