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D9F58" w14:textId="19D3B8B5" w:rsidR="00F8255B" w:rsidRPr="007F682C" w:rsidRDefault="00F8255B" w:rsidP="007F682C">
      <w:pPr>
        <w:pStyle w:val="EISF115grey"/>
      </w:pPr>
    </w:p>
    <w:p w14:paraId="4B16B4D5" w14:textId="6A61BA83" w:rsidR="00F8255B" w:rsidRPr="000A5C98" w:rsidRDefault="004A1B46" w:rsidP="00F8255B">
      <w:pPr>
        <w:spacing w:after="195" w:line="300" w:lineRule="auto"/>
        <w:ind w:right="20"/>
        <w:rPr>
          <w:rFonts w:ascii="Arial" w:hAnsi="Arial" w:cs="Arial"/>
        </w:rPr>
      </w:pPr>
      <w:r>
        <w:rPr>
          <w:noProof/>
        </w:rPr>
        <mc:AlternateContent>
          <mc:Choice Requires="wps">
            <w:drawing>
              <wp:anchor distT="0" distB="0" distL="114300" distR="114300" simplePos="0" relativeHeight="251665920" behindDoc="1" locked="0" layoutInCell="1" allowOverlap="1" wp14:anchorId="1D1D4494" wp14:editId="5590D7AE">
                <wp:simplePos x="0" y="0"/>
                <wp:positionH relativeFrom="column">
                  <wp:posOffset>14111</wp:posOffset>
                </wp:positionH>
                <wp:positionV relativeFrom="paragraph">
                  <wp:posOffset>16297</wp:posOffset>
                </wp:positionV>
                <wp:extent cx="6126480" cy="1456267"/>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6480" cy="1456267"/>
                        </a:xfrm>
                        <a:prstGeom prst="rect">
                          <a:avLst/>
                        </a:prstGeom>
                        <a:solidFill>
                          <a:schemeClr val="accent4"/>
                        </a:solidFill>
                        <a:ln w="12700" cap="flat" cmpd="sng" algn="ctr">
                          <a:noFill/>
                          <a:prstDash val="solid"/>
                          <a:miter lim="800000"/>
                        </a:ln>
                        <a:effectLst/>
                      </wps:spPr>
                      <wps:txbx>
                        <w:txbxContent>
                          <w:p w14:paraId="7C96E6B4" w14:textId="77777777" w:rsidR="004B783B" w:rsidRPr="00D30609" w:rsidRDefault="004B783B" w:rsidP="004B783B">
                            <w:pPr>
                              <w:pStyle w:val="EISF115boldgrey"/>
                              <w:rPr>
                                <w:lang w:val="en-GB"/>
                              </w:rPr>
                            </w:pPr>
                            <w:r w:rsidRPr="00D30609">
                              <w:rPr>
                                <w:lang w:val="en-GB"/>
                              </w:rPr>
                              <w:t xml:space="preserve">The following table summarises the guidance provided in Parts 3 and 4 of this </w:t>
                            </w:r>
                            <w:proofErr w:type="gramStart"/>
                            <w:r w:rsidRPr="00D30609">
                              <w:rPr>
                                <w:lang w:val="en-GB"/>
                              </w:rPr>
                              <w:t>guide</w:t>
                            </w:r>
                            <w:proofErr w:type="gramEnd"/>
                            <w:r w:rsidRPr="00D30609">
                              <w:rPr>
                                <w:lang w:val="en-GB"/>
                              </w:rPr>
                              <w:t>. Organisations are advised to consult the table during the four overarching stages following an incident of sexual violence – immediately after the incident, within the first 24 hours, within 24–72 hours, post-incident and during the aftercare phase. It should be noted that this tool is not exhaustive and that the steps may need to be taken by different focal points, possibly in another order.</w:t>
                            </w:r>
                          </w:p>
                          <w:p w14:paraId="0539B4B7" w14:textId="210FF781" w:rsidR="00F8255B" w:rsidRPr="00D30609" w:rsidRDefault="00F8255B" w:rsidP="004B783B">
                            <w:pPr>
                              <w:pStyle w:val="EISF115boldgrey"/>
                              <w:rPr>
                                <w:lang w:val="en-GB"/>
                              </w:rPr>
                            </w:pPr>
                          </w:p>
                        </w:txbxContent>
                      </wps:txbx>
                      <wps:bodyPr rot="0" spcFirstLastPara="0" vertOverflow="overflow" horzOverflow="overflow" vert="horz" wrap="square" lIns="228600" tIns="13716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D4494" id="Rectangle 2" o:spid="_x0000_s1026" style="position:absolute;margin-left:1.1pt;margin-top:1.3pt;width:482.4pt;height:114.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" fillcolor="#e7f0ce [3207]" stroked="f" strokeweight="1pt">
                <v:textbox inset="18pt,10.8pt">
                  <w:txbxContent>
                    <w:p w14:paraId="7C96E6B4" w14:textId="77777777" w:rsidR="004B783B" w:rsidRPr="00D30609" w:rsidRDefault="004B783B" w:rsidP="004B783B">
                      <w:pPr>
                        <w:pStyle w:val="EISF115boldgrey"/>
                        <w:rPr>
                          <w:lang w:val="en-GB"/>
                        </w:rPr>
                      </w:pPr>
                      <w:r w:rsidRPr="00D30609">
                        <w:rPr>
                          <w:lang w:val="en-GB"/>
                        </w:rPr>
                        <w:t xml:space="preserve">The following table summarises the guidance provided in Parts 3 and 4 of this </w:t>
                      </w:r>
                      <w:proofErr w:type="gramStart"/>
                      <w:r w:rsidRPr="00D30609">
                        <w:rPr>
                          <w:lang w:val="en-GB"/>
                        </w:rPr>
                        <w:t>guide</w:t>
                      </w:r>
                      <w:proofErr w:type="gramEnd"/>
                      <w:r w:rsidRPr="00D30609">
                        <w:rPr>
                          <w:lang w:val="en-GB"/>
                        </w:rPr>
                        <w:t>. Organisations are advised to consult the table during the four overarching stages following an incident of sexual violence – immediately after the incident, within the first 24 hours, within 24–72 hours, post-incident and during the aftercare phase. It should be noted that this tool is not exhaustive and that the steps may need to be taken by different focal points, possibly in another order.</w:t>
                      </w:r>
                    </w:p>
                    <w:p w14:paraId="0539B4B7" w14:textId="210FF781" w:rsidR="00F8255B" w:rsidRPr="00D30609" w:rsidRDefault="00F8255B" w:rsidP="004B783B">
                      <w:pPr>
                        <w:pStyle w:val="EISF115boldgrey"/>
                        <w:rPr>
                          <w:lang w:val="en-GB"/>
                        </w:rPr>
                      </w:pPr>
                    </w:p>
                  </w:txbxContent>
                </v:textbox>
              </v:rect>
            </w:pict>
          </mc:Fallback>
        </mc:AlternateContent>
      </w:r>
      <w:r w:rsidR="00F8255B" w:rsidRPr="000A5C98">
        <w:rPr>
          <w:rFonts w:ascii="Arial" w:hAnsi="Arial" w:cs="Arial"/>
        </w:rPr>
        <w:tab/>
      </w:r>
    </w:p>
    <w:p w14:paraId="41241C41" w14:textId="77777777" w:rsidR="00F8255B" w:rsidRPr="000A5C98" w:rsidRDefault="00F8255B" w:rsidP="00F8255B">
      <w:pPr>
        <w:spacing w:after="195" w:line="300" w:lineRule="auto"/>
        <w:ind w:left="-90" w:right="20"/>
        <w:rPr>
          <w:rFonts w:ascii="Arial" w:hAnsi="Arial" w:cs="Arial"/>
        </w:rPr>
      </w:pPr>
    </w:p>
    <w:p w14:paraId="215CD164" w14:textId="0DFAD2C2" w:rsidR="00F8255B" w:rsidRDefault="00F8255B" w:rsidP="00F8255B">
      <w:pPr>
        <w:spacing w:after="98" w:line="195" w:lineRule="atLeast"/>
        <w:rPr>
          <w:rFonts w:ascii="Arial" w:hAnsi="Arial" w:cs="Arial"/>
          <w:b/>
          <w:bCs/>
          <w:sz w:val="23"/>
          <w:szCs w:val="23"/>
          <w:lang w:eastAsia="en-GB"/>
        </w:rPr>
      </w:pPr>
      <w:r w:rsidRPr="000A5C98">
        <w:rPr>
          <w:rFonts w:ascii="Arial" w:hAnsi="Arial" w:cs="Arial"/>
        </w:rPr>
        <w:br/>
      </w:r>
    </w:p>
    <w:p w14:paraId="6A740A8E" w14:textId="00C5DEA1" w:rsidR="004B783B" w:rsidRDefault="004B783B" w:rsidP="00F8255B">
      <w:pPr>
        <w:spacing w:after="98" w:line="195" w:lineRule="atLeast"/>
        <w:rPr>
          <w:rFonts w:ascii="Arial" w:hAnsi="Arial" w:cs="Arial"/>
          <w:b/>
          <w:bCs/>
          <w:sz w:val="23"/>
          <w:szCs w:val="23"/>
          <w:lang w:eastAsia="en-GB"/>
        </w:rPr>
      </w:pPr>
    </w:p>
    <w:p w14:paraId="41FA6F53" w14:textId="3F8D9CC5" w:rsidR="004B783B" w:rsidRDefault="004B783B" w:rsidP="00F8255B">
      <w:pPr>
        <w:spacing w:after="98" w:line="195" w:lineRule="atLeast"/>
        <w:rPr>
          <w:rFonts w:ascii="Arial" w:hAnsi="Arial" w:cs="Arial"/>
          <w:b/>
          <w:bCs/>
          <w:sz w:val="23"/>
          <w:szCs w:val="23"/>
          <w:lang w:eastAsia="en-GB"/>
        </w:rPr>
      </w:pPr>
    </w:p>
    <w:p w14:paraId="36C3F9CC" w14:textId="77777777" w:rsidR="004B783B" w:rsidRPr="000A5C98" w:rsidRDefault="004B783B" w:rsidP="00F8255B">
      <w:pPr>
        <w:spacing w:after="98" w:line="195" w:lineRule="atLeast"/>
        <w:rPr>
          <w:rFonts w:ascii="Arial" w:hAnsi="Arial" w:cs="Arial"/>
          <w:b/>
          <w:bCs/>
          <w:sz w:val="23"/>
          <w:szCs w:val="23"/>
          <w:lang w:eastAsia="en-GB"/>
        </w:rPr>
      </w:pPr>
    </w:p>
    <w:p w14:paraId="157ADB9D" w14:textId="1BA2B0FC" w:rsidR="007F682C" w:rsidRPr="00EC2E01" w:rsidRDefault="00EC2E01" w:rsidP="00EC2E01">
      <w:pPr>
        <w:pStyle w:val="EISF115grey"/>
      </w:pPr>
      <w:r w:rsidRPr="00EC2E01">
        <w:t>All response tasks should be undertaken with the informed consent of the survivor. Exceptions to this may be where organisational policy makes it necessary to report the incident to particular individuals within the organisation or outside medical and psychological services in order to ensure the safety and security of the survivor and others</w:t>
      </w:r>
      <w:r w:rsidR="007F682C" w:rsidRPr="00EC2E01">
        <w:t>.</w:t>
      </w:r>
    </w:p>
    <w:p w14:paraId="5F51207A" w14:textId="652D8925" w:rsidR="00066997" w:rsidRPr="00041C7E" w:rsidRDefault="00881F5A" w:rsidP="00041C7E">
      <w:pPr>
        <w:pStyle w:val="EISF115boldgrey"/>
        <w:rPr>
          <w:color w:val="006E7F" w:themeColor="accent1"/>
        </w:rPr>
      </w:pPr>
      <w:r>
        <w:rPr>
          <w:color w:val="006E7F" w:themeColor="accent1"/>
        </w:rPr>
        <w:br/>
      </w:r>
      <w:r w:rsidR="00BE1732">
        <w:rPr>
          <w:color w:val="006E7F" w:themeColor="accent1"/>
        </w:rPr>
        <w:t>Sexual violence response checklist</w:t>
      </w:r>
    </w:p>
    <w:tbl>
      <w:tblPr>
        <w:tblStyle w:val="TableGrid"/>
        <w:tblW w:w="0" w:type="auto"/>
        <w:tblBorders>
          <w:top w:val="single" w:sz="4" w:space="0" w:color="006E7F" w:themeColor="accent1"/>
          <w:left w:val="single" w:sz="4" w:space="0" w:color="006E7F" w:themeColor="accent1"/>
          <w:bottom w:val="single" w:sz="4" w:space="0" w:color="006E7F" w:themeColor="accent1"/>
          <w:right w:val="single" w:sz="4" w:space="0" w:color="006E7F" w:themeColor="accent1"/>
          <w:insideH w:val="single" w:sz="4" w:space="0" w:color="006E7F" w:themeColor="accent1"/>
          <w:insideV w:val="single" w:sz="4" w:space="0" w:color="006E7F" w:themeColor="accent1"/>
        </w:tblBorders>
        <w:shd w:val="clear" w:color="auto" w:fill="FFFFFF" w:themeFill="background1"/>
        <w:tblCellMar>
          <w:top w:w="57" w:type="dxa"/>
          <w:bottom w:w="57" w:type="dxa"/>
        </w:tblCellMar>
        <w:tblLook w:val="04A0" w:firstRow="1" w:lastRow="0" w:firstColumn="1" w:lastColumn="0" w:noHBand="0" w:noVBand="1"/>
      </w:tblPr>
      <w:tblGrid>
        <w:gridCol w:w="1889"/>
        <w:gridCol w:w="6895"/>
        <w:gridCol w:w="586"/>
      </w:tblGrid>
      <w:tr w:rsidR="00F86D67" w14:paraId="1DD5FE4A" w14:textId="20E83A91" w:rsidTr="00AA4200">
        <w:trPr>
          <w:tblHeader/>
        </w:trPr>
        <w:tc>
          <w:tcPr>
            <w:tcW w:w="1889" w:type="dxa"/>
            <w:shd w:val="clear" w:color="auto" w:fill="9ACA3C" w:themeFill="accent2"/>
          </w:tcPr>
          <w:p w14:paraId="651D47A9" w14:textId="7E606C5D" w:rsidR="00F86D67" w:rsidRPr="008839C6" w:rsidRDefault="00F86D67" w:rsidP="00517B96">
            <w:pPr>
              <w:pStyle w:val="EISF115boldgrey"/>
              <w:spacing w:before="60" w:after="60"/>
              <w:rPr>
                <w:color w:val="FFFFFF" w:themeColor="background1"/>
              </w:rPr>
            </w:pPr>
            <w:r w:rsidRPr="008839C6">
              <w:rPr>
                <w:color w:val="FFFFFF" w:themeColor="background1"/>
              </w:rPr>
              <w:t>Step</w:t>
            </w:r>
          </w:p>
        </w:tc>
        <w:tc>
          <w:tcPr>
            <w:tcW w:w="6895" w:type="dxa"/>
            <w:shd w:val="clear" w:color="auto" w:fill="9ACA3C" w:themeFill="accent2"/>
          </w:tcPr>
          <w:p w14:paraId="2F52FD8E" w14:textId="6046FFF3" w:rsidR="00F86D67" w:rsidRPr="008839C6" w:rsidRDefault="00F86D67" w:rsidP="00517B96">
            <w:pPr>
              <w:pStyle w:val="EISF115boldgrey"/>
              <w:spacing w:before="60" w:after="60"/>
              <w:rPr>
                <w:color w:val="FFFFFF" w:themeColor="background1"/>
              </w:rPr>
            </w:pPr>
            <w:r w:rsidRPr="008839C6">
              <w:rPr>
                <w:color w:val="FFFFFF" w:themeColor="background1"/>
              </w:rPr>
              <w:t>Keep in mind</w:t>
            </w:r>
          </w:p>
        </w:tc>
        <w:tc>
          <w:tcPr>
            <w:tcW w:w="586" w:type="dxa"/>
            <w:shd w:val="clear" w:color="auto" w:fill="9ACA3C" w:themeFill="accent2"/>
          </w:tcPr>
          <w:p w14:paraId="081B8866" w14:textId="37C2D563" w:rsidR="00F86D67" w:rsidRPr="00F86D67" w:rsidRDefault="00F86D67" w:rsidP="00F86D67">
            <w:pPr>
              <w:pStyle w:val="EISF115boldgrey"/>
              <w:spacing w:before="60" w:after="60"/>
              <w:jc w:val="center"/>
              <w:rPr>
                <w:color w:val="FFFFFF" w:themeColor="background1"/>
                <w:sz w:val="28"/>
                <w:szCs w:val="28"/>
              </w:rPr>
            </w:pPr>
            <w:r w:rsidRPr="00F86D67">
              <w:rPr>
                <w:color w:val="FFFFFF" w:themeColor="background1"/>
                <w:sz w:val="28"/>
                <w:szCs w:val="28"/>
              </w:rPr>
              <w:sym w:font="Wingdings" w:char="F0FC"/>
            </w:r>
          </w:p>
        </w:tc>
      </w:tr>
      <w:tr w:rsidR="00EB6042" w14:paraId="410CD6E2" w14:textId="234C5B9E" w:rsidTr="00AA4200">
        <w:tc>
          <w:tcPr>
            <w:tcW w:w="1889" w:type="dxa"/>
            <w:vMerge w:val="restart"/>
            <w:shd w:val="clear" w:color="auto" w:fill="FFFFFF" w:themeFill="background1"/>
          </w:tcPr>
          <w:p w14:paraId="4476881E" w14:textId="77777777" w:rsidR="00EB6042" w:rsidRPr="00277D22" w:rsidRDefault="00EB6042" w:rsidP="00791BFF">
            <w:pPr>
              <w:pStyle w:val="EISF115boldgrey"/>
              <w:spacing w:after="0"/>
              <w:rPr>
                <w:rStyle w:val="8ptbold"/>
                <w:rFonts w:ascii="Arial" w:hAnsi="Arial" w:cs="Arial"/>
                <w:b/>
                <w:bCs w:val="0"/>
                <w:sz w:val="23"/>
                <w:szCs w:val="23"/>
              </w:rPr>
            </w:pPr>
            <w:r w:rsidRPr="00277D22">
              <w:rPr>
                <w:rStyle w:val="8ptbold"/>
                <w:rFonts w:ascii="Arial" w:hAnsi="Arial" w:cs="Arial"/>
                <w:b/>
                <w:bCs w:val="0"/>
                <w:sz w:val="23"/>
                <w:szCs w:val="23"/>
              </w:rPr>
              <w:t>Immediate</w:t>
            </w:r>
          </w:p>
          <w:p w14:paraId="35891E39" w14:textId="11CB6F39" w:rsidR="00EB6042" w:rsidRPr="00277D22" w:rsidRDefault="00EB6042" w:rsidP="00791BFF">
            <w:pPr>
              <w:pStyle w:val="EISF115boldgrey"/>
              <w:spacing w:after="0"/>
            </w:pPr>
          </w:p>
        </w:tc>
        <w:tc>
          <w:tcPr>
            <w:tcW w:w="6895" w:type="dxa"/>
            <w:shd w:val="clear" w:color="auto" w:fill="FFFFFF" w:themeFill="background1"/>
          </w:tcPr>
          <w:p w14:paraId="6859332B" w14:textId="2D41D34F" w:rsidR="00EB6042" w:rsidRPr="00277D22" w:rsidRDefault="00EB6042" w:rsidP="00791BFF">
            <w:pPr>
              <w:pStyle w:val="EISF115grey"/>
              <w:spacing w:after="0"/>
            </w:pPr>
            <w:r w:rsidRPr="00277D22">
              <w:t xml:space="preserve">Confirm the survivor’s location and situation and ascertain their safety and security. Provide them with options and advice on how they can access a safe and secure location/situation if danger is imminent or if they wish to move. Offer transport to a safe location. </w:t>
            </w:r>
          </w:p>
        </w:tc>
        <w:tc>
          <w:tcPr>
            <w:tcW w:w="586" w:type="dxa"/>
            <w:shd w:val="clear" w:color="auto" w:fill="FFFFFF" w:themeFill="background1"/>
          </w:tcPr>
          <w:p w14:paraId="43637678" w14:textId="77777777" w:rsidR="00EB6042" w:rsidRPr="001008B0" w:rsidRDefault="00EB6042" w:rsidP="00791BFF">
            <w:pPr>
              <w:pStyle w:val="EISF115grey"/>
              <w:spacing w:after="0"/>
            </w:pPr>
          </w:p>
        </w:tc>
      </w:tr>
      <w:tr w:rsidR="00EB6042" w14:paraId="61B203DE" w14:textId="59C4AAAA" w:rsidTr="00AA4200">
        <w:tc>
          <w:tcPr>
            <w:tcW w:w="1889" w:type="dxa"/>
            <w:vMerge/>
            <w:shd w:val="clear" w:color="auto" w:fill="FFFFFF" w:themeFill="background1"/>
          </w:tcPr>
          <w:p w14:paraId="249C62E9" w14:textId="55AB33D3" w:rsidR="00EB6042" w:rsidRPr="00277D22" w:rsidRDefault="00EB6042" w:rsidP="00791BFF">
            <w:pPr>
              <w:pStyle w:val="EISF115boldgrey"/>
              <w:spacing w:after="0"/>
            </w:pPr>
          </w:p>
        </w:tc>
        <w:tc>
          <w:tcPr>
            <w:tcW w:w="6895" w:type="dxa"/>
            <w:shd w:val="clear" w:color="auto" w:fill="FFFFFF" w:themeFill="background1"/>
          </w:tcPr>
          <w:p w14:paraId="1E8B5113" w14:textId="298A1382" w:rsidR="00EB6042" w:rsidRPr="00277D22" w:rsidRDefault="00EB6042" w:rsidP="00791BFF">
            <w:pPr>
              <w:pStyle w:val="EISF115grey"/>
              <w:spacing w:after="0"/>
            </w:pPr>
            <w:r w:rsidRPr="00277D22">
              <w:t xml:space="preserve">Find out if they are injured and in need of emergency medical care. </w:t>
            </w:r>
          </w:p>
        </w:tc>
        <w:tc>
          <w:tcPr>
            <w:tcW w:w="586" w:type="dxa"/>
            <w:shd w:val="clear" w:color="auto" w:fill="FFFFFF" w:themeFill="background1"/>
          </w:tcPr>
          <w:p w14:paraId="68D42A20" w14:textId="77777777" w:rsidR="00EB6042" w:rsidRPr="001008B0" w:rsidRDefault="00EB6042" w:rsidP="00791BFF">
            <w:pPr>
              <w:pStyle w:val="EISF115grey"/>
              <w:spacing w:after="0"/>
            </w:pPr>
          </w:p>
        </w:tc>
      </w:tr>
      <w:tr w:rsidR="00EB6042" w14:paraId="2E29BEE2" w14:textId="2E60FCD2" w:rsidTr="00AA4200">
        <w:tc>
          <w:tcPr>
            <w:tcW w:w="1889" w:type="dxa"/>
            <w:vMerge/>
            <w:shd w:val="clear" w:color="auto" w:fill="FFFFFF" w:themeFill="background1"/>
          </w:tcPr>
          <w:p w14:paraId="054B3DCF" w14:textId="23F006B0" w:rsidR="00EB6042" w:rsidRPr="00277D22" w:rsidRDefault="00EB6042" w:rsidP="00791BFF">
            <w:pPr>
              <w:pStyle w:val="EISF115boldgrey"/>
              <w:spacing w:after="0"/>
            </w:pPr>
          </w:p>
        </w:tc>
        <w:tc>
          <w:tcPr>
            <w:tcW w:w="6895" w:type="dxa"/>
            <w:shd w:val="clear" w:color="auto" w:fill="FFFFFF" w:themeFill="background1"/>
          </w:tcPr>
          <w:p w14:paraId="328EDFBA" w14:textId="7A04EA90" w:rsidR="00EB6042" w:rsidRPr="00277D22" w:rsidRDefault="00EB6042" w:rsidP="00791BFF">
            <w:pPr>
              <w:pStyle w:val="EISF115grey"/>
              <w:spacing w:after="0"/>
            </w:pPr>
            <w:r w:rsidRPr="00277D22">
              <w:t xml:space="preserve">Inform the survivor about available medical facilities, stress the importance of receiving prompt emergency care, and offer to arrange this emergency medical care with the survivor’s consent. </w:t>
            </w:r>
          </w:p>
        </w:tc>
        <w:tc>
          <w:tcPr>
            <w:tcW w:w="586" w:type="dxa"/>
            <w:shd w:val="clear" w:color="auto" w:fill="FFFFFF" w:themeFill="background1"/>
          </w:tcPr>
          <w:p w14:paraId="59CFCD0B" w14:textId="77777777" w:rsidR="00EB6042" w:rsidRPr="001008B0" w:rsidRDefault="00EB6042" w:rsidP="00791BFF">
            <w:pPr>
              <w:pStyle w:val="EISF115grey"/>
              <w:spacing w:after="0"/>
            </w:pPr>
          </w:p>
        </w:tc>
      </w:tr>
      <w:tr w:rsidR="00EB6042" w14:paraId="7B914857" w14:textId="13FA0726" w:rsidTr="00AA4200">
        <w:tc>
          <w:tcPr>
            <w:tcW w:w="1889" w:type="dxa"/>
            <w:vMerge/>
            <w:shd w:val="clear" w:color="auto" w:fill="FFFFFF" w:themeFill="background1"/>
          </w:tcPr>
          <w:p w14:paraId="128CB58D" w14:textId="4A3D4A08" w:rsidR="00EB6042" w:rsidRPr="00277D22" w:rsidRDefault="00EB6042" w:rsidP="00791BFF">
            <w:pPr>
              <w:pStyle w:val="EISF115boldgrey"/>
              <w:spacing w:after="0"/>
            </w:pPr>
          </w:p>
        </w:tc>
        <w:tc>
          <w:tcPr>
            <w:tcW w:w="6895" w:type="dxa"/>
            <w:shd w:val="clear" w:color="auto" w:fill="FFFFFF" w:themeFill="background1"/>
          </w:tcPr>
          <w:p w14:paraId="3B1DA6B5" w14:textId="1E3A6CA2" w:rsidR="00EB6042" w:rsidRPr="00277D22" w:rsidRDefault="00EB6042" w:rsidP="00791BFF">
            <w:pPr>
              <w:pStyle w:val="EISF115grey"/>
              <w:spacing w:after="0"/>
            </w:pPr>
            <w:r w:rsidRPr="00277D22">
              <w:t xml:space="preserve">Determine whether others are at risk from the current threat (staff as well as external individuals). If so, take immediate action to ensure their safety and security while respecting the confidentiality of the survivor and others affected. </w:t>
            </w:r>
          </w:p>
        </w:tc>
        <w:tc>
          <w:tcPr>
            <w:tcW w:w="586" w:type="dxa"/>
            <w:shd w:val="clear" w:color="auto" w:fill="FFFFFF" w:themeFill="background1"/>
          </w:tcPr>
          <w:p w14:paraId="79F102B6" w14:textId="77777777" w:rsidR="00EB6042" w:rsidRPr="001008B0" w:rsidRDefault="00EB6042" w:rsidP="00791BFF">
            <w:pPr>
              <w:pStyle w:val="EISF115grey"/>
              <w:spacing w:after="0"/>
            </w:pPr>
          </w:p>
        </w:tc>
      </w:tr>
      <w:tr w:rsidR="00EB6042" w14:paraId="0335839A" w14:textId="2E01EC04" w:rsidTr="00AA4200">
        <w:tc>
          <w:tcPr>
            <w:tcW w:w="1889" w:type="dxa"/>
            <w:vMerge w:val="restart"/>
            <w:shd w:val="clear" w:color="auto" w:fill="FFFFFF" w:themeFill="background1"/>
          </w:tcPr>
          <w:p w14:paraId="0F91229A" w14:textId="11A69FC9" w:rsidR="00EB6042" w:rsidRPr="00277D22" w:rsidRDefault="00EB6042" w:rsidP="00791BFF">
            <w:pPr>
              <w:pStyle w:val="EISF115boldgrey"/>
              <w:spacing w:after="0"/>
            </w:pPr>
          </w:p>
        </w:tc>
        <w:tc>
          <w:tcPr>
            <w:tcW w:w="6895" w:type="dxa"/>
            <w:shd w:val="clear" w:color="auto" w:fill="FFFFFF" w:themeFill="background1"/>
          </w:tcPr>
          <w:p w14:paraId="4DE91E20" w14:textId="570DB78A" w:rsidR="00EB6042" w:rsidRPr="00277D22" w:rsidRDefault="00EB6042" w:rsidP="00791BFF">
            <w:pPr>
              <w:pStyle w:val="EISF115grey"/>
              <w:spacing w:after="0"/>
            </w:pPr>
            <w:r w:rsidRPr="00277D22">
              <w:t xml:space="preserve">Ensure the survivor knows that the organisation believes their account of what happened and that it is open and willing to support them. Assure the survivor that their needs will be met to the greatest extent possible. </w:t>
            </w:r>
          </w:p>
        </w:tc>
        <w:tc>
          <w:tcPr>
            <w:tcW w:w="586" w:type="dxa"/>
            <w:shd w:val="clear" w:color="auto" w:fill="FFFFFF" w:themeFill="background1"/>
          </w:tcPr>
          <w:p w14:paraId="1AC81E83" w14:textId="77777777" w:rsidR="00EB6042" w:rsidRPr="001008B0" w:rsidRDefault="00EB6042" w:rsidP="00791BFF">
            <w:pPr>
              <w:pStyle w:val="EISF115grey"/>
              <w:spacing w:after="0"/>
            </w:pPr>
          </w:p>
        </w:tc>
      </w:tr>
      <w:tr w:rsidR="00EB6042" w14:paraId="4D9031CD" w14:textId="77777777" w:rsidTr="00AA4200">
        <w:tc>
          <w:tcPr>
            <w:tcW w:w="1889" w:type="dxa"/>
            <w:vMerge/>
            <w:shd w:val="clear" w:color="auto" w:fill="FFFFFF" w:themeFill="background1"/>
          </w:tcPr>
          <w:p w14:paraId="6F1D0FDF" w14:textId="77777777" w:rsidR="00EB6042" w:rsidRPr="00277D22" w:rsidRDefault="00EB6042" w:rsidP="00791BFF">
            <w:pPr>
              <w:pStyle w:val="EISF115boldgrey"/>
              <w:spacing w:after="0"/>
            </w:pPr>
          </w:p>
        </w:tc>
        <w:tc>
          <w:tcPr>
            <w:tcW w:w="6895" w:type="dxa"/>
            <w:shd w:val="clear" w:color="auto" w:fill="FFFFFF" w:themeFill="background1"/>
          </w:tcPr>
          <w:p w14:paraId="48F6DD9D" w14:textId="5BB77441" w:rsidR="00EB6042" w:rsidRPr="00277D22" w:rsidRDefault="00EB6042" w:rsidP="00791BFF">
            <w:pPr>
              <w:pStyle w:val="EISF115grey"/>
              <w:spacing w:after="0"/>
            </w:pPr>
            <w:r w:rsidRPr="00277D22">
              <w:t xml:space="preserve">Offer to put the survivor in touch with friends and family, if desired. </w:t>
            </w:r>
          </w:p>
        </w:tc>
        <w:tc>
          <w:tcPr>
            <w:tcW w:w="586" w:type="dxa"/>
            <w:shd w:val="clear" w:color="auto" w:fill="FFFFFF" w:themeFill="background1"/>
          </w:tcPr>
          <w:p w14:paraId="41A0B6C3" w14:textId="77777777" w:rsidR="00EB6042" w:rsidRPr="001008B0" w:rsidRDefault="00EB6042" w:rsidP="00791BFF">
            <w:pPr>
              <w:pStyle w:val="EISF115grey"/>
              <w:spacing w:after="0"/>
            </w:pPr>
          </w:p>
        </w:tc>
      </w:tr>
      <w:tr w:rsidR="00EB6042" w14:paraId="2DC09021" w14:textId="77777777" w:rsidTr="00AA4200">
        <w:tc>
          <w:tcPr>
            <w:tcW w:w="1889" w:type="dxa"/>
            <w:vMerge/>
            <w:shd w:val="clear" w:color="auto" w:fill="FFFFFF" w:themeFill="background1"/>
          </w:tcPr>
          <w:p w14:paraId="1EDF78B9" w14:textId="77777777" w:rsidR="00EB6042" w:rsidRPr="00277D22" w:rsidRDefault="00EB6042" w:rsidP="00791BFF">
            <w:pPr>
              <w:pStyle w:val="EISF115boldgrey"/>
              <w:spacing w:after="0"/>
            </w:pPr>
          </w:p>
        </w:tc>
        <w:tc>
          <w:tcPr>
            <w:tcW w:w="6895" w:type="dxa"/>
            <w:shd w:val="clear" w:color="auto" w:fill="FFFFFF" w:themeFill="background1"/>
          </w:tcPr>
          <w:p w14:paraId="7E2715EA" w14:textId="19FCD48B" w:rsidR="00EB6042" w:rsidRPr="00277D22" w:rsidRDefault="00EB6042" w:rsidP="00791BFF">
            <w:pPr>
              <w:pStyle w:val="EISF115grey"/>
              <w:spacing w:after="0"/>
            </w:pPr>
            <w:r w:rsidRPr="00277D22">
              <w:t xml:space="preserve">Find out from the survivor who they would like their supporter to be. Offer a trained survivor supporter from within the organisation if this is an option the survivor is open to considering. </w:t>
            </w:r>
          </w:p>
        </w:tc>
        <w:tc>
          <w:tcPr>
            <w:tcW w:w="586" w:type="dxa"/>
            <w:shd w:val="clear" w:color="auto" w:fill="FFFFFF" w:themeFill="background1"/>
          </w:tcPr>
          <w:p w14:paraId="3C80A180" w14:textId="77777777" w:rsidR="00EB6042" w:rsidRPr="001008B0" w:rsidRDefault="00EB6042" w:rsidP="00791BFF">
            <w:pPr>
              <w:pStyle w:val="EISF115grey"/>
              <w:spacing w:after="0"/>
            </w:pPr>
          </w:p>
        </w:tc>
      </w:tr>
      <w:tr w:rsidR="00EB6042" w14:paraId="42EE8BB7" w14:textId="77777777" w:rsidTr="00AA4200">
        <w:tc>
          <w:tcPr>
            <w:tcW w:w="1889" w:type="dxa"/>
            <w:vMerge/>
            <w:shd w:val="clear" w:color="auto" w:fill="FFFFFF" w:themeFill="background1"/>
          </w:tcPr>
          <w:p w14:paraId="218BF3FD" w14:textId="77777777" w:rsidR="00EB6042" w:rsidRPr="00277D22" w:rsidRDefault="00EB6042" w:rsidP="00791BFF">
            <w:pPr>
              <w:pStyle w:val="EISF115boldgrey"/>
              <w:spacing w:after="0"/>
            </w:pPr>
          </w:p>
        </w:tc>
        <w:tc>
          <w:tcPr>
            <w:tcW w:w="6895" w:type="dxa"/>
            <w:shd w:val="clear" w:color="auto" w:fill="FFFFFF" w:themeFill="background1"/>
          </w:tcPr>
          <w:p w14:paraId="111BE450" w14:textId="2E286D58" w:rsidR="00EB6042" w:rsidRPr="00277D22" w:rsidRDefault="00EB6042" w:rsidP="00791BFF">
            <w:pPr>
              <w:pStyle w:val="EISF115grey"/>
              <w:spacing w:after="0"/>
            </w:pPr>
            <w:r w:rsidRPr="00277D22">
              <w:t>Offer other support as may be needed and guidance on next steps. Explain to the survivor the evidence gathering process, that it requires prompt action and how it is essential for prosecution (immediately or at a possible later date).  Describe the steps of the evidence-gathering examination process but emphasise it is the survivor’s decision whether evidence should be collected.</w:t>
            </w:r>
          </w:p>
        </w:tc>
        <w:tc>
          <w:tcPr>
            <w:tcW w:w="586" w:type="dxa"/>
            <w:shd w:val="clear" w:color="auto" w:fill="FFFFFF" w:themeFill="background1"/>
          </w:tcPr>
          <w:p w14:paraId="76129BC3" w14:textId="77777777" w:rsidR="00EB6042" w:rsidRPr="001008B0" w:rsidRDefault="00EB6042" w:rsidP="00791BFF">
            <w:pPr>
              <w:pStyle w:val="EISF115grey"/>
              <w:spacing w:after="0"/>
            </w:pPr>
          </w:p>
        </w:tc>
      </w:tr>
      <w:tr w:rsidR="00EB6042" w14:paraId="2F453B17" w14:textId="77777777" w:rsidTr="00AA4200">
        <w:tc>
          <w:tcPr>
            <w:tcW w:w="1889" w:type="dxa"/>
            <w:vMerge/>
            <w:shd w:val="clear" w:color="auto" w:fill="FFFFFF" w:themeFill="background1"/>
          </w:tcPr>
          <w:p w14:paraId="1E8E6336" w14:textId="77777777" w:rsidR="00EB6042" w:rsidRPr="00277D22" w:rsidRDefault="00EB6042" w:rsidP="00791BFF">
            <w:pPr>
              <w:pStyle w:val="EISF115boldgrey"/>
              <w:spacing w:after="0"/>
            </w:pPr>
          </w:p>
        </w:tc>
        <w:tc>
          <w:tcPr>
            <w:tcW w:w="6895" w:type="dxa"/>
            <w:shd w:val="clear" w:color="auto" w:fill="FFFFFF" w:themeFill="background1"/>
          </w:tcPr>
          <w:p w14:paraId="5780DB31" w14:textId="08E3EDA9" w:rsidR="00EB6042" w:rsidRPr="00277D22" w:rsidRDefault="00EB6042" w:rsidP="00791BFF">
            <w:pPr>
              <w:pStyle w:val="EISF115grey"/>
              <w:spacing w:after="0"/>
            </w:pPr>
            <w:r w:rsidRPr="00277D22">
              <w:t>Provide advice to the survivor on options for preserving physical evidence and support the survivor in this if they wish to preserve evidence.</w:t>
            </w:r>
          </w:p>
        </w:tc>
        <w:tc>
          <w:tcPr>
            <w:tcW w:w="586" w:type="dxa"/>
            <w:shd w:val="clear" w:color="auto" w:fill="FFFFFF" w:themeFill="background1"/>
          </w:tcPr>
          <w:p w14:paraId="0565D912" w14:textId="77777777" w:rsidR="00EB6042" w:rsidRPr="001008B0" w:rsidRDefault="00EB6042" w:rsidP="00791BFF">
            <w:pPr>
              <w:pStyle w:val="EISF115grey"/>
              <w:spacing w:after="0"/>
            </w:pPr>
          </w:p>
        </w:tc>
      </w:tr>
      <w:tr w:rsidR="00EB6042" w14:paraId="0A52253F" w14:textId="77777777" w:rsidTr="00AA4200">
        <w:tc>
          <w:tcPr>
            <w:tcW w:w="1889" w:type="dxa"/>
            <w:vMerge/>
            <w:shd w:val="clear" w:color="auto" w:fill="FFFFFF" w:themeFill="background1"/>
          </w:tcPr>
          <w:p w14:paraId="21D2F840" w14:textId="77777777" w:rsidR="00EB6042" w:rsidRPr="00277D22" w:rsidRDefault="00EB6042" w:rsidP="00791BFF">
            <w:pPr>
              <w:pStyle w:val="EISF115boldgrey"/>
              <w:spacing w:after="0"/>
            </w:pPr>
          </w:p>
        </w:tc>
        <w:tc>
          <w:tcPr>
            <w:tcW w:w="6895" w:type="dxa"/>
            <w:shd w:val="clear" w:color="auto" w:fill="FFFFFF" w:themeFill="background1"/>
          </w:tcPr>
          <w:p w14:paraId="358A6280" w14:textId="6CF31A01" w:rsidR="00EB6042" w:rsidRPr="00277D22" w:rsidRDefault="00EB6042" w:rsidP="00791BFF">
            <w:pPr>
              <w:pStyle w:val="EISF115grey"/>
              <w:spacing w:after="0"/>
            </w:pPr>
            <w:r w:rsidRPr="00277D22">
              <w:t>Follow the appropriate reporting protocol while maintaining confidentiality and limited information sharing on a need to know basis. Inform the survivor of this reporting protocol and discuss concerns before sharing any information.</w:t>
            </w:r>
          </w:p>
        </w:tc>
        <w:tc>
          <w:tcPr>
            <w:tcW w:w="586" w:type="dxa"/>
            <w:shd w:val="clear" w:color="auto" w:fill="FFFFFF" w:themeFill="background1"/>
          </w:tcPr>
          <w:p w14:paraId="18F1ABA2" w14:textId="77777777" w:rsidR="00EB6042" w:rsidRPr="001008B0" w:rsidRDefault="00EB6042" w:rsidP="00791BFF">
            <w:pPr>
              <w:pStyle w:val="EISF115grey"/>
              <w:spacing w:after="0"/>
            </w:pPr>
          </w:p>
        </w:tc>
      </w:tr>
      <w:tr w:rsidR="00EB6042" w14:paraId="7946F80B" w14:textId="77777777" w:rsidTr="00AA4200">
        <w:tc>
          <w:tcPr>
            <w:tcW w:w="1889" w:type="dxa"/>
            <w:vMerge/>
            <w:shd w:val="clear" w:color="auto" w:fill="FFFFFF" w:themeFill="background1"/>
          </w:tcPr>
          <w:p w14:paraId="63651C28" w14:textId="77777777" w:rsidR="00EB6042" w:rsidRPr="00277D22" w:rsidRDefault="00EB6042" w:rsidP="00791BFF">
            <w:pPr>
              <w:pStyle w:val="EISF115boldgrey"/>
              <w:spacing w:after="0"/>
            </w:pPr>
          </w:p>
        </w:tc>
        <w:tc>
          <w:tcPr>
            <w:tcW w:w="6895" w:type="dxa"/>
            <w:shd w:val="clear" w:color="auto" w:fill="FFFFFF" w:themeFill="background1"/>
          </w:tcPr>
          <w:p w14:paraId="38F60A24" w14:textId="67EF0AD7" w:rsidR="00EB6042" w:rsidRPr="00277D22" w:rsidRDefault="00EB6042" w:rsidP="00791BFF">
            <w:pPr>
              <w:pStyle w:val="EISF115grey"/>
              <w:spacing w:after="0"/>
            </w:pPr>
            <w:r w:rsidRPr="00277D22">
              <w:t>Start to keep a confidential log of all communications and decisions for the response process with the survivor’s consent.</w:t>
            </w:r>
          </w:p>
        </w:tc>
        <w:tc>
          <w:tcPr>
            <w:tcW w:w="586" w:type="dxa"/>
            <w:shd w:val="clear" w:color="auto" w:fill="FFFFFF" w:themeFill="background1"/>
          </w:tcPr>
          <w:p w14:paraId="51EFD83A" w14:textId="77777777" w:rsidR="00EB6042" w:rsidRPr="001008B0" w:rsidRDefault="00EB6042" w:rsidP="00791BFF">
            <w:pPr>
              <w:pStyle w:val="EISF115grey"/>
              <w:spacing w:after="0"/>
            </w:pPr>
          </w:p>
        </w:tc>
      </w:tr>
      <w:tr w:rsidR="00EB6042" w14:paraId="3F5F6B99" w14:textId="77777777" w:rsidTr="00AA4200">
        <w:tc>
          <w:tcPr>
            <w:tcW w:w="1889" w:type="dxa"/>
            <w:vMerge w:val="restart"/>
            <w:shd w:val="clear" w:color="auto" w:fill="FFFFFF" w:themeFill="background1"/>
          </w:tcPr>
          <w:p w14:paraId="353D2A27" w14:textId="312343DF" w:rsidR="00EB6042" w:rsidRPr="00277D22" w:rsidRDefault="00EB6042" w:rsidP="00791BFF">
            <w:pPr>
              <w:pStyle w:val="EISF115boldgrey"/>
              <w:spacing w:after="0"/>
            </w:pPr>
            <w:r w:rsidRPr="0041014D">
              <w:rPr>
                <w:rStyle w:val="8ptbold"/>
                <w:rFonts w:ascii="Arial" w:hAnsi="Arial" w:cs="Arial"/>
                <w:b/>
                <w:bCs w:val="0"/>
                <w:sz w:val="23"/>
                <w:szCs w:val="23"/>
              </w:rPr>
              <w:t>First 24 hours</w:t>
            </w:r>
          </w:p>
        </w:tc>
        <w:tc>
          <w:tcPr>
            <w:tcW w:w="6895" w:type="dxa"/>
            <w:shd w:val="clear" w:color="auto" w:fill="FFFFFF" w:themeFill="background1"/>
          </w:tcPr>
          <w:p w14:paraId="0686EC5E" w14:textId="2D91AED4" w:rsidR="00EB6042" w:rsidRPr="001830F7" w:rsidRDefault="00EB6042" w:rsidP="00791BFF">
            <w:pPr>
              <w:pStyle w:val="EISF115grey"/>
              <w:spacing w:after="0"/>
            </w:pPr>
            <w:r w:rsidRPr="001830F7">
              <w:t xml:space="preserve">Ensure the survivor has the option to receive a medical and psychological assessment and care as soon as possible (ideally, within a few hours and certainly within 24 hours) by competent and sympathetic practitioners. This step should include PEP, which needs to be administered within 72 hours after the incident. </w:t>
            </w:r>
          </w:p>
        </w:tc>
        <w:tc>
          <w:tcPr>
            <w:tcW w:w="586" w:type="dxa"/>
            <w:shd w:val="clear" w:color="auto" w:fill="FFFFFF" w:themeFill="background1"/>
          </w:tcPr>
          <w:p w14:paraId="01268F98" w14:textId="77777777" w:rsidR="00EB6042" w:rsidRPr="001008B0" w:rsidRDefault="00EB6042" w:rsidP="00791BFF">
            <w:pPr>
              <w:pStyle w:val="EISF115grey"/>
              <w:spacing w:after="0"/>
            </w:pPr>
          </w:p>
        </w:tc>
      </w:tr>
      <w:tr w:rsidR="00EB6042" w14:paraId="7861A84C" w14:textId="77777777" w:rsidTr="00AA4200">
        <w:tc>
          <w:tcPr>
            <w:tcW w:w="1889" w:type="dxa"/>
            <w:vMerge/>
            <w:shd w:val="clear" w:color="auto" w:fill="FFFFFF" w:themeFill="background1"/>
          </w:tcPr>
          <w:p w14:paraId="60B61A9F"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52839FA" w14:textId="69396CFB" w:rsidR="00EB6042" w:rsidRPr="001830F7" w:rsidRDefault="00EB6042" w:rsidP="00791BFF">
            <w:pPr>
              <w:pStyle w:val="EISF115grey"/>
              <w:spacing w:after="0"/>
            </w:pPr>
            <w:r w:rsidRPr="001830F7">
              <w:t xml:space="preserve">With the survivor’s consent, reach out to medical and psychological practitioners who have been previously identified and with whom the organisation has agreements in place. </w:t>
            </w:r>
          </w:p>
        </w:tc>
        <w:tc>
          <w:tcPr>
            <w:tcW w:w="586" w:type="dxa"/>
            <w:shd w:val="clear" w:color="auto" w:fill="FFFFFF" w:themeFill="background1"/>
          </w:tcPr>
          <w:p w14:paraId="3344FB18" w14:textId="77777777" w:rsidR="00EB6042" w:rsidRPr="001008B0" w:rsidRDefault="00EB6042" w:rsidP="00791BFF">
            <w:pPr>
              <w:pStyle w:val="EISF115grey"/>
              <w:spacing w:after="0"/>
            </w:pPr>
          </w:p>
        </w:tc>
      </w:tr>
      <w:tr w:rsidR="00EB6042" w14:paraId="6E8AFF6B" w14:textId="77777777" w:rsidTr="00AA4200">
        <w:tc>
          <w:tcPr>
            <w:tcW w:w="1889" w:type="dxa"/>
            <w:vMerge/>
            <w:shd w:val="clear" w:color="auto" w:fill="FFFFFF" w:themeFill="background1"/>
          </w:tcPr>
          <w:p w14:paraId="1F64D8F3"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AE3B0BA" w14:textId="4AB0E55A" w:rsidR="00EB6042" w:rsidRPr="001830F7" w:rsidRDefault="00EB6042" w:rsidP="00791BFF">
            <w:pPr>
              <w:pStyle w:val="EISF115grey"/>
              <w:spacing w:after="0"/>
            </w:pPr>
            <w:r w:rsidRPr="001830F7">
              <w:t>Organise transportation for the survivor if there is a need to travel for medical assessment and care.</w:t>
            </w:r>
          </w:p>
        </w:tc>
        <w:tc>
          <w:tcPr>
            <w:tcW w:w="586" w:type="dxa"/>
            <w:shd w:val="clear" w:color="auto" w:fill="FFFFFF" w:themeFill="background1"/>
          </w:tcPr>
          <w:p w14:paraId="0BFFC73C" w14:textId="77777777" w:rsidR="00EB6042" w:rsidRPr="001008B0" w:rsidRDefault="00EB6042" w:rsidP="00791BFF">
            <w:pPr>
              <w:pStyle w:val="EISF115grey"/>
              <w:spacing w:after="0"/>
            </w:pPr>
          </w:p>
        </w:tc>
      </w:tr>
      <w:tr w:rsidR="00EB6042" w14:paraId="00885CD8" w14:textId="77777777" w:rsidTr="00AA4200">
        <w:tc>
          <w:tcPr>
            <w:tcW w:w="1889" w:type="dxa"/>
            <w:vMerge/>
            <w:shd w:val="clear" w:color="auto" w:fill="FFFFFF" w:themeFill="background1"/>
          </w:tcPr>
          <w:p w14:paraId="5944300F"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7F49667" w14:textId="2C4BEEA8" w:rsidR="00EB6042" w:rsidRPr="001830F7" w:rsidRDefault="00EB6042" w:rsidP="00791BFF">
            <w:pPr>
              <w:pStyle w:val="EISF115grey"/>
              <w:spacing w:after="0"/>
            </w:pPr>
            <w:r w:rsidRPr="001830F7">
              <w:t>Help survivors to make informed decisions about which medical treatment they wish to receive and which clinic they wish to receive it from.</w:t>
            </w:r>
          </w:p>
        </w:tc>
        <w:tc>
          <w:tcPr>
            <w:tcW w:w="586" w:type="dxa"/>
            <w:shd w:val="clear" w:color="auto" w:fill="FFFFFF" w:themeFill="background1"/>
          </w:tcPr>
          <w:p w14:paraId="6D3AB6EC" w14:textId="77777777" w:rsidR="00EB6042" w:rsidRPr="001008B0" w:rsidRDefault="00EB6042" w:rsidP="00791BFF">
            <w:pPr>
              <w:pStyle w:val="EISF115grey"/>
              <w:spacing w:after="0"/>
            </w:pPr>
          </w:p>
        </w:tc>
      </w:tr>
      <w:tr w:rsidR="00EB6042" w14:paraId="017724F4" w14:textId="77777777" w:rsidTr="00AA4200">
        <w:tc>
          <w:tcPr>
            <w:tcW w:w="1889" w:type="dxa"/>
            <w:vMerge/>
            <w:shd w:val="clear" w:color="auto" w:fill="FFFFFF" w:themeFill="background1"/>
          </w:tcPr>
          <w:p w14:paraId="3BF63680"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F95A64C" w14:textId="05FE7C7E" w:rsidR="00EB6042" w:rsidRPr="001830F7" w:rsidRDefault="00EB6042" w:rsidP="00791BFF">
            <w:pPr>
              <w:pStyle w:val="EISF115grey"/>
              <w:spacing w:after="0"/>
            </w:pPr>
            <w:r w:rsidRPr="001830F7">
              <w:t>With the survivor’s consent, arrange for the survivor supporter to remain in contact with the treating doctor and mental health service provider to ensure adequate and appropriate care is provided and the next steps are clear.</w:t>
            </w:r>
          </w:p>
        </w:tc>
        <w:tc>
          <w:tcPr>
            <w:tcW w:w="586" w:type="dxa"/>
            <w:shd w:val="clear" w:color="auto" w:fill="FFFFFF" w:themeFill="background1"/>
          </w:tcPr>
          <w:p w14:paraId="5B19A260" w14:textId="77777777" w:rsidR="00EB6042" w:rsidRPr="001008B0" w:rsidRDefault="00EB6042" w:rsidP="00791BFF">
            <w:pPr>
              <w:pStyle w:val="EISF115grey"/>
              <w:spacing w:after="0"/>
            </w:pPr>
          </w:p>
        </w:tc>
      </w:tr>
      <w:tr w:rsidR="00EB6042" w14:paraId="635AA89A" w14:textId="77777777" w:rsidTr="00AA4200">
        <w:tc>
          <w:tcPr>
            <w:tcW w:w="1889" w:type="dxa"/>
            <w:vMerge/>
            <w:shd w:val="clear" w:color="auto" w:fill="FFFFFF" w:themeFill="background1"/>
          </w:tcPr>
          <w:p w14:paraId="432DB94C"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C2A7226" w14:textId="7AD52F8E" w:rsidR="00EB6042" w:rsidRPr="001830F7" w:rsidRDefault="00EB6042" w:rsidP="00791BFF">
            <w:pPr>
              <w:pStyle w:val="EISF115grey"/>
              <w:spacing w:after="0"/>
            </w:pPr>
            <w:r w:rsidRPr="001830F7">
              <w:t>Inform survivors of the local legal environment and discuss the legal requirements for possible prosecution.</w:t>
            </w:r>
          </w:p>
        </w:tc>
        <w:tc>
          <w:tcPr>
            <w:tcW w:w="586" w:type="dxa"/>
            <w:shd w:val="clear" w:color="auto" w:fill="FFFFFF" w:themeFill="background1"/>
          </w:tcPr>
          <w:p w14:paraId="1369F7F8" w14:textId="77777777" w:rsidR="00EB6042" w:rsidRPr="001008B0" w:rsidRDefault="00EB6042" w:rsidP="00791BFF">
            <w:pPr>
              <w:pStyle w:val="EISF115grey"/>
              <w:spacing w:after="0"/>
            </w:pPr>
          </w:p>
        </w:tc>
      </w:tr>
      <w:tr w:rsidR="00EB6042" w14:paraId="611CB981" w14:textId="77777777" w:rsidTr="00AA4200">
        <w:tc>
          <w:tcPr>
            <w:tcW w:w="1889" w:type="dxa"/>
            <w:vMerge/>
            <w:shd w:val="clear" w:color="auto" w:fill="FFFFFF" w:themeFill="background1"/>
          </w:tcPr>
          <w:p w14:paraId="31C7AFF7"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54B67092" w14:textId="5D0CEA0F" w:rsidR="00EB6042" w:rsidRPr="001830F7" w:rsidRDefault="00EB6042" w:rsidP="00791BFF">
            <w:pPr>
              <w:pStyle w:val="EISF115grey"/>
              <w:spacing w:after="0"/>
            </w:pPr>
            <w:r w:rsidRPr="001830F7">
              <w:t>Accompany the survivor and provide them with support if they choose to report the incident to the police.</w:t>
            </w:r>
          </w:p>
        </w:tc>
        <w:tc>
          <w:tcPr>
            <w:tcW w:w="586" w:type="dxa"/>
            <w:shd w:val="clear" w:color="auto" w:fill="FFFFFF" w:themeFill="background1"/>
          </w:tcPr>
          <w:p w14:paraId="760962B5" w14:textId="77777777" w:rsidR="00EB6042" w:rsidRPr="001008B0" w:rsidRDefault="00EB6042" w:rsidP="00791BFF">
            <w:pPr>
              <w:pStyle w:val="EISF115grey"/>
              <w:spacing w:after="0"/>
            </w:pPr>
          </w:p>
        </w:tc>
      </w:tr>
      <w:tr w:rsidR="00EB6042" w14:paraId="709F3C2F" w14:textId="77777777" w:rsidTr="00AA4200">
        <w:tc>
          <w:tcPr>
            <w:tcW w:w="1889" w:type="dxa"/>
            <w:vMerge/>
            <w:shd w:val="clear" w:color="auto" w:fill="FFFFFF" w:themeFill="background1"/>
          </w:tcPr>
          <w:p w14:paraId="373E10D7"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318D2A8" w14:textId="62CCC364" w:rsidR="00EB6042" w:rsidRPr="001830F7" w:rsidRDefault="00EB6042" w:rsidP="00791BFF">
            <w:pPr>
              <w:pStyle w:val="EISF115grey"/>
              <w:spacing w:after="0"/>
            </w:pPr>
            <w:r w:rsidRPr="001830F7">
              <w:t xml:space="preserve">Use pre-obtained information on the local legal environment to guide the survivor and the organisation’s interaction with the police. </w:t>
            </w:r>
          </w:p>
        </w:tc>
        <w:tc>
          <w:tcPr>
            <w:tcW w:w="586" w:type="dxa"/>
            <w:shd w:val="clear" w:color="auto" w:fill="FFFFFF" w:themeFill="background1"/>
          </w:tcPr>
          <w:p w14:paraId="4A566CF8" w14:textId="77777777" w:rsidR="00EB6042" w:rsidRPr="001008B0" w:rsidRDefault="00EB6042" w:rsidP="00791BFF">
            <w:pPr>
              <w:pStyle w:val="EISF115grey"/>
              <w:spacing w:after="0"/>
            </w:pPr>
          </w:p>
        </w:tc>
      </w:tr>
      <w:tr w:rsidR="00EB6042" w14:paraId="72710EB4" w14:textId="77777777" w:rsidTr="00AA4200">
        <w:tc>
          <w:tcPr>
            <w:tcW w:w="1889" w:type="dxa"/>
            <w:vMerge/>
            <w:shd w:val="clear" w:color="auto" w:fill="FFFFFF" w:themeFill="background1"/>
          </w:tcPr>
          <w:p w14:paraId="226D849B"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5E84FE8E" w14:textId="62A45E7A" w:rsidR="00EB6042" w:rsidRPr="001830F7" w:rsidRDefault="00EB6042" w:rsidP="00791BFF">
            <w:pPr>
              <w:pStyle w:val="EISF115grey"/>
              <w:spacing w:after="0"/>
            </w:pPr>
            <w:r w:rsidRPr="001830F7">
              <w:t>For medical examinations, use known and trusted private clinics to avoid evidence gathering or automatic reporting to the authorities if the survivor chooses not to report.</w:t>
            </w:r>
          </w:p>
        </w:tc>
        <w:tc>
          <w:tcPr>
            <w:tcW w:w="586" w:type="dxa"/>
            <w:shd w:val="clear" w:color="auto" w:fill="FFFFFF" w:themeFill="background1"/>
          </w:tcPr>
          <w:p w14:paraId="2F267C08" w14:textId="77777777" w:rsidR="00EB6042" w:rsidRPr="001008B0" w:rsidRDefault="00EB6042" w:rsidP="00791BFF">
            <w:pPr>
              <w:pStyle w:val="EISF115grey"/>
              <w:spacing w:after="0"/>
            </w:pPr>
          </w:p>
        </w:tc>
      </w:tr>
      <w:tr w:rsidR="00EB6042" w14:paraId="5F4C4850" w14:textId="77777777" w:rsidTr="00AA4200">
        <w:tc>
          <w:tcPr>
            <w:tcW w:w="1889" w:type="dxa"/>
            <w:vMerge/>
            <w:shd w:val="clear" w:color="auto" w:fill="FFFFFF" w:themeFill="background1"/>
          </w:tcPr>
          <w:p w14:paraId="2EBBABA6"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0B4BC25" w14:textId="1A7AE4AF" w:rsidR="00EB6042" w:rsidRPr="001830F7" w:rsidRDefault="00EB6042" w:rsidP="00791BFF">
            <w:pPr>
              <w:pStyle w:val="EISF115grey"/>
              <w:spacing w:after="0"/>
            </w:pPr>
            <w:r>
              <w:t>I</w:t>
            </w:r>
            <w:r w:rsidRPr="001830F7">
              <w:t xml:space="preserve">f a police interview is required, ensure that the survivor has excellent support. </w:t>
            </w:r>
          </w:p>
        </w:tc>
        <w:tc>
          <w:tcPr>
            <w:tcW w:w="586" w:type="dxa"/>
            <w:shd w:val="clear" w:color="auto" w:fill="FFFFFF" w:themeFill="background1"/>
          </w:tcPr>
          <w:p w14:paraId="60A2C429" w14:textId="77777777" w:rsidR="00EB6042" w:rsidRPr="001008B0" w:rsidRDefault="00EB6042" w:rsidP="00791BFF">
            <w:pPr>
              <w:pStyle w:val="EISF115grey"/>
              <w:spacing w:after="0"/>
            </w:pPr>
          </w:p>
        </w:tc>
      </w:tr>
      <w:tr w:rsidR="00EB6042" w14:paraId="13FC8DD6" w14:textId="77777777" w:rsidTr="00AA4200">
        <w:tc>
          <w:tcPr>
            <w:tcW w:w="1889" w:type="dxa"/>
            <w:vMerge/>
            <w:shd w:val="clear" w:color="auto" w:fill="FFFFFF" w:themeFill="background1"/>
          </w:tcPr>
          <w:p w14:paraId="0E3C966E" w14:textId="55F1EBDD"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563BC7F" w14:textId="261F4576" w:rsidR="00EB6042" w:rsidRPr="00E0352A" w:rsidRDefault="00EB6042" w:rsidP="00791BFF">
            <w:pPr>
              <w:pStyle w:val="EISF115grey"/>
              <w:spacing w:after="0"/>
            </w:pPr>
            <w:r w:rsidRPr="00E0352A">
              <w:t>If at all possible, delay any interviews until the survivor is ready and willing to make a report and be interviewed.</w:t>
            </w:r>
          </w:p>
        </w:tc>
        <w:tc>
          <w:tcPr>
            <w:tcW w:w="586" w:type="dxa"/>
            <w:shd w:val="clear" w:color="auto" w:fill="FFFFFF" w:themeFill="background1"/>
          </w:tcPr>
          <w:p w14:paraId="1E43395E" w14:textId="77777777" w:rsidR="00EB6042" w:rsidRPr="001008B0" w:rsidRDefault="00EB6042" w:rsidP="00791BFF">
            <w:pPr>
              <w:pStyle w:val="EISF115grey"/>
              <w:spacing w:after="0"/>
            </w:pPr>
          </w:p>
        </w:tc>
      </w:tr>
      <w:tr w:rsidR="00EB6042" w14:paraId="5CDD0540" w14:textId="77777777" w:rsidTr="00AA4200">
        <w:tc>
          <w:tcPr>
            <w:tcW w:w="1889" w:type="dxa"/>
            <w:vMerge/>
            <w:shd w:val="clear" w:color="auto" w:fill="FFFFFF" w:themeFill="background1"/>
          </w:tcPr>
          <w:p w14:paraId="6A097FFD"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97FE9C0" w14:textId="05725D56" w:rsidR="00EB6042" w:rsidRPr="00E0352A" w:rsidRDefault="00EB6042" w:rsidP="00791BFF">
            <w:pPr>
              <w:pStyle w:val="EISF115grey"/>
              <w:spacing w:after="0"/>
            </w:pPr>
            <w:r w:rsidRPr="00E0352A">
              <w:t>Ensure the survivor is housed in a secure, safe and comfortable accommodation. Such accommodation should be superior to that which is usually considered appropriate for organisation staff and must include a private room with a private bathroom. The survivor may wish to stay at a hotel.</w:t>
            </w:r>
          </w:p>
        </w:tc>
        <w:tc>
          <w:tcPr>
            <w:tcW w:w="586" w:type="dxa"/>
            <w:shd w:val="clear" w:color="auto" w:fill="FFFFFF" w:themeFill="background1"/>
          </w:tcPr>
          <w:p w14:paraId="0B372041" w14:textId="77777777" w:rsidR="00EB6042" w:rsidRPr="001008B0" w:rsidRDefault="00EB6042" w:rsidP="00791BFF">
            <w:pPr>
              <w:pStyle w:val="EISF115grey"/>
              <w:spacing w:after="0"/>
            </w:pPr>
          </w:p>
        </w:tc>
      </w:tr>
      <w:tr w:rsidR="00EB6042" w14:paraId="12BA9C41" w14:textId="77777777" w:rsidTr="00AA4200">
        <w:tc>
          <w:tcPr>
            <w:tcW w:w="1889" w:type="dxa"/>
            <w:vMerge/>
            <w:shd w:val="clear" w:color="auto" w:fill="FFFFFF" w:themeFill="background1"/>
          </w:tcPr>
          <w:p w14:paraId="38F4A0B4"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BC5DDF4" w14:textId="183975D2" w:rsidR="00EB6042" w:rsidRPr="00E0352A" w:rsidRDefault="00EB6042" w:rsidP="00791BFF">
            <w:pPr>
              <w:pStyle w:val="EISF115grey"/>
              <w:spacing w:after="0"/>
            </w:pPr>
            <w:r w:rsidRPr="00E0352A">
              <w:t>Offer the option of a shared room with the survivor supporter or separate neighbouring rooms.</w:t>
            </w:r>
          </w:p>
        </w:tc>
        <w:tc>
          <w:tcPr>
            <w:tcW w:w="586" w:type="dxa"/>
            <w:shd w:val="clear" w:color="auto" w:fill="FFFFFF" w:themeFill="background1"/>
          </w:tcPr>
          <w:p w14:paraId="10E094D6" w14:textId="77777777" w:rsidR="00EB6042" w:rsidRPr="001008B0" w:rsidRDefault="00EB6042" w:rsidP="00791BFF">
            <w:pPr>
              <w:pStyle w:val="EISF115grey"/>
              <w:spacing w:after="0"/>
            </w:pPr>
          </w:p>
        </w:tc>
      </w:tr>
      <w:tr w:rsidR="00EB6042" w14:paraId="03BD48A1" w14:textId="77777777" w:rsidTr="00AA4200">
        <w:tc>
          <w:tcPr>
            <w:tcW w:w="1889" w:type="dxa"/>
            <w:vMerge/>
            <w:shd w:val="clear" w:color="auto" w:fill="FFFFFF" w:themeFill="background1"/>
          </w:tcPr>
          <w:p w14:paraId="08722994"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EB1D754" w14:textId="5B676B52" w:rsidR="00EB6042" w:rsidRPr="00E0352A" w:rsidRDefault="00EB6042" w:rsidP="00791BFF">
            <w:pPr>
              <w:pStyle w:val="EISF115grey"/>
              <w:spacing w:after="0"/>
            </w:pPr>
            <w:r w:rsidRPr="00E0352A">
              <w:t xml:space="preserve">Ensure adequate security, such as by keeping the location confidential to protect the survivor from further harm. </w:t>
            </w:r>
          </w:p>
        </w:tc>
        <w:tc>
          <w:tcPr>
            <w:tcW w:w="586" w:type="dxa"/>
            <w:shd w:val="clear" w:color="auto" w:fill="FFFFFF" w:themeFill="background1"/>
          </w:tcPr>
          <w:p w14:paraId="279E6CB6" w14:textId="77777777" w:rsidR="00EB6042" w:rsidRPr="001008B0" w:rsidRDefault="00EB6042" w:rsidP="00791BFF">
            <w:pPr>
              <w:pStyle w:val="EISF115grey"/>
              <w:spacing w:after="0"/>
            </w:pPr>
          </w:p>
        </w:tc>
      </w:tr>
      <w:tr w:rsidR="00EB6042" w14:paraId="36F7700E" w14:textId="77777777" w:rsidTr="00AA4200">
        <w:tc>
          <w:tcPr>
            <w:tcW w:w="1889" w:type="dxa"/>
            <w:vMerge/>
            <w:shd w:val="clear" w:color="auto" w:fill="FFFFFF" w:themeFill="background1"/>
          </w:tcPr>
          <w:p w14:paraId="5E4FDDBD"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38FA88E8" w14:textId="162F2791" w:rsidR="00EB6042" w:rsidRPr="00E0352A" w:rsidRDefault="00EB6042" w:rsidP="00791BFF">
            <w:pPr>
              <w:pStyle w:val="EISF115grey"/>
              <w:spacing w:after="0"/>
            </w:pPr>
            <w:r w:rsidRPr="00E0352A">
              <w:t>House the survivor in a location close to people who can provide support, including ongoing health care service providers and legal counsel.</w:t>
            </w:r>
          </w:p>
        </w:tc>
        <w:tc>
          <w:tcPr>
            <w:tcW w:w="586" w:type="dxa"/>
            <w:shd w:val="clear" w:color="auto" w:fill="FFFFFF" w:themeFill="background1"/>
          </w:tcPr>
          <w:p w14:paraId="7E62FFAC" w14:textId="77777777" w:rsidR="00EB6042" w:rsidRPr="001008B0" w:rsidRDefault="00EB6042" w:rsidP="00791BFF">
            <w:pPr>
              <w:pStyle w:val="EISF115grey"/>
              <w:spacing w:after="0"/>
            </w:pPr>
          </w:p>
        </w:tc>
      </w:tr>
      <w:tr w:rsidR="00EB6042" w14:paraId="2381471F" w14:textId="77777777" w:rsidTr="00AA4200">
        <w:tc>
          <w:tcPr>
            <w:tcW w:w="1889" w:type="dxa"/>
            <w:vMerge/>
            <w:shd w:val="clear" w:color="auto" w:fill="FFFFFF" w:themeFill="background1"/>
          </w:tcPr>
          <w:p w14:paraId="7534BFCC"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3AEF0D2" w14:textId="088AEE9C" w:rsidR="00EB6042" w:rsidRPr="00E0352A" w:rsidRDefault="00EB6042" w:rsidP="00791BFF">
            <w:pPr>
              <w:pStyle w:val="EISF115grey"/>
              <w:spacing w:after="0"/>
            </w:pPr>
            <w:r w:rsidRPr="00E0352A">
              <w:t>If the survivor does not feel safe, arrange a move without debate.</w:t>
            </w:r>
          </w:p>
        </w:tc>
        <w:tc>
          <w:tcPr>
            <w:tcW w:w="586" w:type="dxa"/>
            <w:shd w:val="clear" w:color="auto" w:fill="FFFFFF" w:themeFill="background1"/>
          </w:tcPr>
          <w:p w14:paraId="69595791" w14:textId="77777777" w:rsidR="00EB6042" w:rsidRPr="001008B0" w:rsidRDefault="00EB6042" w:rsidP="00791BFF">
            <w:pPr>
              <w:pStyle w:val="EISF115grey"/>
              <w:spacing w:after="0"/>
            </w:pPr>
          </w:p>
        </w:tc>
      </w:tr>
      <w:tr w:rsidR="00EB6042" w14:paraId="5F84B021" w14:textId="77777777" w:rsidTr="00AA4200">
        <w:tc>
          <w:tcPr>
            <w:tcW w:w="1889" w:type="dxa"/>
            <w:vMerge/>
            <w:shd w:val="clear" w:color="auto" w:fill="FFFFFF" w:themeFill="background1"/>
          </w:tcPr>
          <w:p w14:paraId="416D18B9"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15A35EB" w14:textId="70CC5EFD" w:rsidR="00EB6042" w:rsidRPr="00E0352A" w:rsidRDefault="00EB6042" w:rsidP="00791BFF">
            <w:pPr>
              <w:pStyle w:val="EISF115grey"/>
              <w:spacing w:after="0"/>
            </w:pPr>
            <w:r w:rsidRPr="00E0352A">
              <w:t xml:space="preserve">Initiate discussions with the survivor, when they are ready, on whether they wish to remain in the location, be relocated or </w:t>
            </w:r>
            <w:r w:rsidRPr="00E0352A">
              <w:lastRenderedPageBreak/>
              <w:t>evacuated (for international staff), and whether they wish to take medical leave.</w:t>
            </w:r>
          </w:p>
        </w:tc>
        <w:tc>
          <w:tcPr>
            <w:tcW w:w="586" w:type="dxa"/>
            <w:shd w:val="clear" w:color="auto" w:fill="FFFFFF" w:themeFill="background1"/>
          </w:tcPr>
          <w:p w14:paraId="4CD34180" w14:textId="77777777" w:rsidR="00EB6042" w:rsidRPr="001008B0" w:rsidRDefault="00EB6042" w:rsidP="00791BFF">
            <w:pPr>
              <w:pStyle w:val="EISF115grey"/>
              <w:spacing w:after="0"/>
            </w:pPr>
          </w:p>
        </w:tc>
      </w:tr>
      <w:tr w:rsidR="00EB6042" w14:paraId="4BA5A62E" w14:textId="77777777" w:rsidTr="00AA4200">
        <w:tc>
          <w:tcPr>
            <w:tcW w:w="1889" w:type="dxa"/>
            <w:vMerge/>
            <w:shd w:val="clear" w:color="auto" w:fill="FFFFFF" w:themeFill="background1"/>
          </w:tcPr>
          <w:p w14:paraId="2C19BEEF"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2BE96BC" w14:textId="1092B94B" w:rsidR="00EB6042" w:rsidRPr="00E0352A" w:rsidRDefault="00EB6042" w:rsidP="00791BFF">
            <w:pPr>
              <w:pStyle w:val="EISF115grey"/>
              <w:spacing w:after="0"/>
            </w:pPr>
            <w:r w:rsidRPr="00E0352A">
              <w:t>Remind the survivor and the supporter about preserving evidence.</w:t>
            </w:r>
          </w:p>
        </w:tc>
        <w:tc>
          <w:tcPr>
            <w:tcW w:w="586" w:type="dxa"/>
            <w:shd w:val="clear" w:color="auto" w:fill="FFFFFF" w:themeFill="background1"/>
          </w:tcPr>
          <w:p w14:paraId="14A9A82E" w14:textId="77777777" w:rsidR="00EB6042" w:rsidRPr="001008B0" w:rsidRDefault="00EB6042" w:rsidP="00791BFF">
            <w:pPr>
              <w:pStyle w:val="EISF115grey"/>
              <w:spacing w:after="0"/>
            </w:pPr>
          </w:p>
        </w:tc>
      </w:tr>
      <w:tr w:rsidR="00EB6042" w14:paraId="7CE7D295" w14:textId="77777777" w:rsidTr="00AA4200">
        <w:tc>
          <w:tcPr>
            <w:tcW w:w="1889" w:type="dxa"/>
            <w:vMerge/>
            <w:shd w:val="clear" w:color="auto" w:fill="FFFFFF" w:themeFill="background1"/>
          </w:tcPr>
          <w:p w14:paraId="472B5F04"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5E8F3AB" w14:textId="7C5D5E09" w:rsidR="00EB6042" w:rsidRPr="00E0352A" w:rsidRDefault="00EB6042" w:rsidP="00791BFF">
            <w:pPr>
              <w:pStyle w:val="EISF115grey"/>
              <w:spacing w:after="0"/>
            </w:pPr>
            <w:r w:rsidRPr="00E0352A">
              <w:t>Agree with the survivor on what information can be passed to selected managers and other focal points to access extra support services.</w:t>
            </w:r>
          </w:p>
        </w:tc>
        <w:tc>
          <w:tcPr>
            <w:tcW w:w="586" w:type="dxa"/>
            <w:shd w:val="clear" w:color="auto" w:fill="FFFFFF" w:themeFill="background1"/>
          </w:tcPr>
          <w:p w14:paraId="34D8D172" w14:textId="77777777" w:rsidR="00EB6042" w:rsidRPr="001008B0" w:rsidRDefault="00EB6042" w:rsidP="00791BFF">
            <w:pPr>
              <w:pStyle w:val="EISF115grey"/>
              <w:spacing w:after="0"/>
            </w:pPr>
          </w:p>
        </w:tc>
      </w:tr>
      <w:tr w:rsidR="00EB6042" w14:paraId="171CE555" w14:textId="77777777" w:rsidTr="00AA4200">
        <w:tc>
          <w:tcPr>
            <w:tcW w:w="1889" w:type="dxa"/>
            <w:vMerge/>
            <w:shd w:val="clear" w:color="auto" w:fill="FFFFFF" w:themeFill="background1"/>
          </w:tcPr>
          <w:p w14:paraId="6F9AC6D3"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FCA7CBF" w14:textId="5A64239F" w:rsidR="00EB6042" w:rsidRPr="00E0352A" w:rsidRDefault="00EB6042" w:rsidP="00791BFF">
            <w:pPr>
              <w:pStyle w:val="EISF115grey"/>
              <w:spacing w:after="0"/>
            </w:pPr>
            <w:r w:rsidRPr="00E0352A">
              <w:t>With the survivor’s consent, complete an incident report in accordance with the organisation’s sexual violence incident reporting process, which should feature more confidentiality safeguards than the standard incident reporting process.</w:t>
            </w:r>
          </w:p>
        </w:tc>
        <w:tc>
          <w:tcPr>
            <w:tcW w:w="586" w:type="dxa"/>
            <w:shd w:val="clear" w:color="auto" w:fill="FFFFFF" w:themeFill="background1"/>
          </w:tcPr>
          <w:p w14:paraId="36207B09" w14:textId="77777777" w:rsidR="00EB6042" w:rsidRPr="001008B0" w:rsidRDefault="00EB6042" w:rsidP="00791BFF">
            <w:pPr>
              <w:pStyle w:val="EISF115grey"/>
              <w:spacing w:after="0"/>
            </w:pPr>
          </w:p>
        </w:tc>
      </w:tr>
      <w:tr w:rsidR="00EB6042" w14:paraId="21F75560" w14:textId="77777777" w:rsidTr="00AA4200">
        <w:tc>
          <w:tcPr>
            <w:tcW w:w="1889" w:type="dxa"/>
            <w:vMerge/>
            <w:shd w:val="clear" w:color="auto" w:fill="FFFFFF" w:themeFill="background1"/>
          </w:tcPr>
          <w:p w14:paraId="1C5C8FAA"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6001DEA" w14:textId="05BA5C3E" w:rsidR="00EB6042" w:rsidRPr="00E0352A" w:rsidRDefault="00EB6042" w:rsidP="00791BFF">
            <w:pPr>
              <w:pStyle w:val="EISF115grey"/>
              <w:spacing w:after="0"/>
            </w:pPr>
            <w:r w:rsidRPr="00E0352A">
              <w:t>Listen to the survivor’s account of the incident if they are willing to share information. It may be inappropriate to take notes during this initial disclosure, but with the survivor’s consent a written account should be drafted at an appropriate moment and shared with the survivor to check for accuracy.</w:t>
            </w:r>
          </w:p>
        </w:tc>
        <w:tc>
          <w:tcPr>
            <w:tcW w:w="586" w:type="dxa"/>
            <w:shd w:val="clear" w:color="auto" w:fill="FFFFFF" w:themeFill="background1"/>
          </w:tcPr>
          <w:p w14:paraId="6D88537A" w14:textId="77777777" w:rsidR="00EB6042" w:rsidRPr="001008B0" w:rsidRDefault="00EB6042" w:rsidP="00791BFF">
            <w:pPr>
              <w:pStyle w:val="EISF115grey"/>
              <w:spacing w:after="0"/>
            </w:pPr>
          </w:p>
        </w:tc>
      </w:tr>
      <w:tr w:rsidR="00EB6042" w14:paraId="375254E2" w14:textId="77777777" w:rsidTr="00AA4200">
        <w:tc>
          <w:tcPr>
            <w:tcW w:w="1889" w:type="dxa"/>
            <w:vMerge/>
            <w:shd w:val="clear" w:color="auto" w:fill="FFFFFF" w:themeFill="background1"/>
          </w:tcPr>
          <w:p w14:paraId="02437CAF"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212F9DF" w14:textId="7FCDFCFE" w:rsidR="00EB6042" w:rsidRPr="00E0352A" w:rsidRDefault="00EB6042" w:rsidP="00791BFF">
            <w:pPr>
              <w:pStyle w:val="EISF115grey"/>
              <w:spacing w:after="0"/>
            </w:pPr>
            <w:r w:rsidRPr="00E0352A">
              <w:t>Try to establish whether the survivor knew the attacker and whether that person is a staff member or otherwise affiliated with the organisation.</w:t>
            </w:r>
          </w:p>
        </w:tc>
        <w:tc>
          <w:tcPr>
            <w:tcW w:w="586" w:type="dxa"/>
            <w:shd w:val="clear" w:color="auto" w:fill="FFFFFF" w:themeFill="background1"/>
          </w:tcPr>
          <w:p w14:paraId="5D08D7F9" w14:textId="77777777" w:rsidR="00EB6042" w:rsidRPr="001008B0" w:rsidRDefault="00EB6042" w:rsidP="00791BFF">
            <w:pPr>
              <w:pStyle w:val="EISF115grey"/>
              <w:spacing w:after="0"/>
            </w:pPr>
          </w:p>
        </w:tc>
      </w:tr>
      <w:tr w:rsidR="00EB6042" w14:paraId="28C8D626" w14:textId="77777777" w:rsidTr="00AA4200">
        <w:tc>
          <w:tcPr>
            <w:tcW w:w="1889" w:type="dxa"/>
            <w:vMerge/>
            <w:shd w:val="clear" w:color="auto" w:fill="FFFFFF" w:themeFill="background1"/>
          </w:tcPr>
          <w:p w14:paraId="3157431A"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BB61A51" w14:textId="274B528B" w:rsidR="00EB6042" w:rsidRPr="00E0352A" w:rsidRDefault="00EB6042" w:rsidP="00791BFF">
            <w:pPr>
              <w:pStyle w:val="EISF115grey"/>
              <w:spacing w:after="0"/>
            </w:pPr>
            <w:r w:rsidRPr="00E0352A">
              <w:t>If the alleged perpetrator is from a partner organisation or another aid agency, take appropriate steps to inform the alleged perpetrator’s senior management and take precautions to protect staff and others from harm.</w:t>
            </w:r>
          </w:p>
        </w:tc>
        <w:tc>
          <w:tcPr>
            <w:tcW w:w="586" w:type="dxa"/>
            <w:shd w:val="clear" w:color="auto" w:fill="FFFFFF" w:themeFill="background1"/>
          </w:tcPr>
          <w:p w14:paraId="141C9D3C" w14:textId="77777777" w:rsidR="00EB6042" w:rsidRPr="001008B0" w:rsidRDefault="00EB6042" w:rsidP="00791BFF">
            <w:pPr>
              <w:pStyle w:val="EISF115grey"/>
              <w:spacing w:after="0"/>
            </w:pPr>
          </w:p>
        </w:tc>
      </w:tr>
      <w:tr w:rsidR="00EB6042" w14:paraId="6C5E22FB" w14:textId="77777777" w:rsidTr="00AA4200">
        <w:tc>
          <w:tcPr>
            <w:tcW w:w="1889" w:type="dxa"/>
            <w:vMerge/>
            <w:shd w:val="clear" w:color="auto" w:fill="FFFFFF" w:themeFill="background1"/>
          </w:tcPr>
          <w:p w14:paraId="39F579D5"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94FBB7F" w14:textId="3A27D58A" w:rsidR="00EB6042" w:rsidRPr="00E0352A" w:rsidRDefault="00EB6042" w:rsidP="00791BFF">
            <w:pPr>
              <w:pStyle w:val="EISF115grey"/>
              <w:spacing w:after="0"/>
            </w:pPr>
            <w:r w:rsidRPr="00E0352A">
              <w:t>If the alleged perpetrator is a staff member, make arrangements to remove the alleged perpetrator from any environment where they could pose a risk to the survivor or anyone else (e.g. ensure they are housed in separate accommodation and accompanied at all times).</w:t>
            </w:r>
          </w:p>
        </w:tc>
        <w:tc>
          <w:tcPr>
            <w:tcW w:w="586" w:type="dxa"/>
            <w:shd w:val="clear" w:color="auto" w:fill="FFFFFF" w:themeFill="background1"/>
          </w:tcPr>
          <w:p w14:paraId="22D8A5D2" w14:textId="77777777" w:rsidR="00EB6042" w:rsidRPr="001008B0" w:rsidRDefault="00EB6042" w:rsidP="00791BFF">
            <w:pPr>
              <w:pStyle w:val="EISF115grey"/>
              <w:spacing w:after="0"/>
            </w:pPr>
          </w:p>
        </w:tc>
      </w:tr>
      <w:tr w:rsidR="00EB6042" w14:paraId="51DB6BEE" w14:textId="77777777" w:rsidTr="00AA4200">
        <w:tc>
          <w:tcPr>
            <w:tcW w:w="1889" w:type="dxa"/>
            <w:vMerge/>
            <w:shd w:val="clear" w:color="auto" w:fill="FFFFFF" w:themeFill="background1"/>
          </w:tcPr>
          <w:p w14:paraId="31789498"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9E9643B" w14:textId="6965DB3C" w:rsidR="00EB6042" w:rsidRPr="00E0352A" w:rsidRDefault="00EB6042" w:rsidP="00791BFF">
            <w:pPr>
              <w:pStyle w:val="EISF115grey"/>
              <w:spacing w:after="0"/>
            </w:pPr>
            <w:r w:rsidRPr="00E0352A">
              <w:t>If the alleged perpetrator is a staff member, suspend all their work activities/targets if the allegations are severe.</w:t>
            </w:r>
          </w:p>
        </w:tc>
        <w:tc>
          <w:tcPr>
            <w:tcW w:w="586" w:type="dxa"/>
            <w:shd w:val="clear" w:color="auto" w:fill="FFFFFF" w:themeFill="background1"/>
          </w:tcPr>
          <w:p w14:paraId="09B7238C" w14:textId="77777777" w:rsidR="00EB6042" w:rsidRPr="001008B0" w:rsidRDefault="00EB6042" w:rsidP="00791BFF">
            <w:pPr>
              <w:pStyle w:val="EISF115grey"/>
              <w:spacing w:after="0"/>
            </w:pPr>
          </w:p>
        </w:tc>
      </w:tr>
      <w:tr w:rsidR="00EB6042" w14:paraId="2FCCF974" w14:textId="77777777" w:rsidTr="00AA4200">
        <w:tc>
          <w:tcPr>
            <w:tcW w:w="1889" w:type="dxa"/>
            <w:vMerge/>
            <w:shd w:val="clear" w:color="auto" w:fill="FFFFFF" w:themeFill="background1"/>
          </w:tcPr>
          <w:p w14:paraId="0CFB330A"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BE1B6F7" w14:textId="0486BC87" w:rsidR="00EB6042" w:rsidRPr="00E0352A" w:rsidRDefault="00EB6042" w:rsidP="00791BFF">
            <w:pPr>
              <w:pStyle w:val="EISF115grey"/>
              <w:spacing w:after="0"/>
            </w:pPr>
            <w:r>
              <w:t>Ensure that the alleged perpetrator is treated in a neutral manner and, if they are a staff member, arrange for an independent trained focal point to ask them about the incident. Take notes on their account and ask the alleged perpetrator to check the write-up for accuracy.</w:t>
            </w:r>
          </w:p>
        </w:tc>
        <w:tc>
          <w:tcPr>
            <w:tcW w:w="586" w:type="dxa"/>
            <w:shd w:val="clear" w:color="auto" w:fill="FFFFFF" w:themeFill="background1"/>
          </w:tcPr>
          <w:p w14:paraId="3D34DB47" w14:textId="77777777" w:rsidR="00EB6042" w:rsidRPr="001008B0" w:rsidRDefault="00EB6042" w:rsidP="00791BFF">
            <w:pPr>
              <w:pStyle w:val="EISF115grey"/>
              <w:spacing w:after="0"/>
            </w:pPr>
          </w:p>
        </w:tc>
      </w:tr>
      <w:tr w:rsidR="00EB6042" w14:paraId="4E4615B3" w14:textId="77777777" w:rsidTr="00AA4200">
        <w:tc>
          <w:tcPr>
            <w:tcW w:w="1889" w:type="dxa"/>
            <w:vMerge/>
            <w:shd w:val="clear" w:color="auto" w:fill="FFFFFF" w:themeFill="background1"/>
          </w:tcPr>
          <w:p w14:paraId="35923DB6"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6563B9E" w14:textId="5E7179CE" w:rsidR="00EB6042" w:rsidRDefault="00EB6042" w:rsidP="00791BFF">
            <w:pPr>
              <w:pStyle w:val="EISF115grey"/>
              <w:spacing w:after="0"/>
            </w:pPr>
            <w:r>
              <w:t>If the alleged perpetrator is a staff member and requires legal support, make arrangements to provide it.</w:t>
            </w:r>
          </w:p>
        </w:tc>
        <w:tc>
          <w:tcPr>
            <w:tcW w:w="586" w:type="dxa"/>
            <w:shd w:val="clear" w:color="auto" w:fill="FFFFFF" w:themeFill="background1"/>
          </w:tcPr>
          <w:p w14:paraId="753A07B1" w14:textId="77777777" w:rsidR="00EB6042" w:rsidRPr="001008B0" w:rsidRDefault="00EB6042" w:rsidP="00791BFF">
            <w:pPr>
              <w:pStyle w:val="EISF115grey"/>
              <w:spacing w:after="0"/>
            </w:pPr>
          </w:p>
        </w:tc>
      </w:tr>
      <w:tr w:rsidR="00EB6042" w14:paraId="315C5C35" w14:textId="77777777" w:rsidTr="00AA4200">
        <w:tc>
          <w:tcPr>
            <w:tcW w:w="1889" w:type="dxa"/>
            <w:vMerge/>
            <w:shd w:val="clear" w:color="auto" w:fill="FFFFFF" w:themeFill="background1"/>
          </w:tcPr>
          <w:p w14:paraId="62CC8A69" w14:textId="77777777" w:rsidR="00EB6042" w:rsidRPr="0041014D"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5BE6CC5D" w14:textId="1F0F9C28" w:rsidR="00EB6042" w:rsidRDefault="00EB6042" w:rsidP="00791BFF">
            <w:pPr>
              <w:pStyle w:val="EISF115grey"/>
              <w:spacing w:after="0"/>
            </w:pPr>
            <w:r>
              <w:t>Review possible consequences for the alleged perpetrator, including the outcome and sentence of a legal process and the risk of violence, including sexual violence, they may face if imprisoned. The organisation may choose to review these consequences even if the alleged perpetrator is not a member of staff.</w:t>
            </w:r>
          </w:p>
        </w:tc>
        <w:tc>
          <w:tcPr>
            <w:tcW w:w="586" w:type="dxa"/>
            <w:shd w:val="clear" w:color="auto" w:fill="FFFFFF" w:themeFill="background1"/>
          </w:tcPr>
          <w:p w14:paraId="403AF882" w14:textId="77777777" w:rsidR="00EB6042" w:rsidRPr="001008B0" w:rsidRDefault="00EB6042" w:rsidP="00791BFF">
            <w:pPr>
              <w:pStyle w:val="EISF115grey"/>
              <w:spacing w:after="0"/>
            </w:pPr>
          </w:p>
        </w:tc>
      </w:tr>
      <w:tr w:rsidR="00EB6042" w14:paraId="2340E0F2" w14:textId="77777777" w:rsidTr="00AA4200">
        <w:tc>
          <w:tcPr>
            <w:tcW w:w="1889" w:type="dxa"/>
            <w:vMerge w:val="restart"/>
            <w:shd w:val="clear" w:color="auto" w:fill="FFFFFF" w:themeFill="background1"/>
          </w:tcPr>
          <w:p w14:paraId="4C09EF6D" w14:textId="07139ACA" w:rsidR="00EB6042" w:rsidRPr="009B3F0F" w:rsidRDefault="00EB6042" w:rsidP="00791BFF">
            <w:pPr>
              <w:pStyle w:val="EISF115boldgrey"/>
              <w:spacing w:after="0"/>
              <w:rPr>
                <w:rStyle w:val="8ptbold"/>
                <w:rFonts w:ascii="Arial" w:hAnsi="Arial" w:cs="Arial"/>
                <w:b/>
                <w:bCs w:val="0"/>
                <w:sz w:val="23"/>
                <w:szCs w:val="23"/>
              </w:rPr>
            </w:pPr>
            <w:r w:rsidRPr="009B3F0F">
              <w:rPr>
                <w:rStyle w:val="8ptbold"/>
                <w:rFonts w:ascii="Arial" w:hAnsi="Arial" w:cs="Arial"/>
                <w:b/>
                <w:bCs w:val="0"/>
                <w:sz w:val="23"/>
                <w:szCs w:val="23"/>
              </w:rPr>
              <w:t>24–72 hours</w:t>
            </w:r>
          </w:p>
        </w:tc>
        <w:tc>
          <w:tcPr>
            <w:tcW w:w="6895" w:type="dxa"/>
            <w:shd w:val="clear" w:color="auto" w:fill="FFFFFF" w:themeFill="background1"/>
          </w:tcPr>
          <w:p w14:paraId="3433116C" w14:textId="323EF4F6" w:rsidR="00EB6042" w:rsidRDefault="00EB6042" w:rsidP="00791BFF">
            <w:pPr>
              <w:pStyle w:val="EISF115grey"/>
              <w:spacing w:after="0"/>
            </w:pPr>
            <w:r>
              <w:t>Follow organisational response protocol, which may include establishing an incident management team (IMT) depending on the severity of the incident.</w:t>
            </w:r>
          </w:p>
        </w:tc>
        <w:tc>
          <w:tcPr>
            <w:tcW w:w="586" w:type="dxa"/>
            <w:shd w:val="clear" w:color="auto" w:fill="FFFFFF" w:themeFill="background1"/>
          </w:tcPr>
          <w:p w14:paraId="26303A7F" w14:textId="77777777" w:rsidR="00EB6042" w:rsidRPr="001008B0" w:rsidRDefault="00EB6042" w:rsidP="00791BFF">
            <w:pPr>
              <w:pStyle w:val="EISF115grey"/>
              <w:spacing w:after="0"/>
            </w:pPr>
            <w:bookmarkStart w:id="0" w:name="_GoBack"/>
            <w:bookmarkEnd w:id="0"/>
          </w:p>
        </w:tc>
      </w:tr>
      <w:tr w:rsidR="00EB6042" w14:paraId="473543D0" w14:textId="77777777" w:rsidTr="00AA4200">
        <w:tc>
          <w:tcPr>
            <w:tcW w:w="1889" w:type="dxa"/>
            <w:vMerge/>
            <w:shd w:val="clear" w:color="auto" w:fill="FFFFFF" w:themeFill="background1"/>
          </w:tcPr>
          <w:p w14:paraId="66EFDD7D"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B10DF27" w14:textId="203352E6" w:rsidR="00EB6042" w:rsidRDefault="00EB6042" w:rsidP="00791BFF">
            <w:pPr>
              <w:pStyle w:val="EISF115grey"/>
              <w:spacing w:after="0"/>
            </w:pPr>
            <w:r>
              <w:t>Through the IMT, establish a family support mechanism alongside the survivor. Allocate a family support officer to be the point of contact for the survivor’s family and partner. Provide support and logistics as needed.</w:t>
            </w:r>
          </w:p>
        </w:tc>
        <w:tc>
          <w:tcPr>
            <w:tcW w:w="586" w:type="dxa"/>
            <w:shd w:val="clear" w:color="auto" w:fill="FFFFFF" w:themeFill="background1"/>
          </w:tcPr>
          <w:p w14:paraId="714D8D5E" w14:textId="77777777" w:rsidR="00EB6042" w:rsidRPr="001008B0" w:rsidRDefault="00EB6042" w:rsidP="00791BFF">
            <w:pPr>
              <w:pStyle w:val="EISF115grey"/>
              <w:spacing w:after="0"/>
            </w:pPr>
          </w:p>
        </w:tc>
      </w:tr>
      <w:tr w:rsidR="00EB6042" w14:paraId="21CA13FE" w14:textId="77777777" w:rsidTr="00AA4200">
        <w:tc>
          <w:tcPr>
            <w:tcW w:w="1889" w:type="dxa"/>
            <w:vMerge/>
            <w:shd w:val="clear" w:color="auto" w:fill="FFFFFF" w:themeFill="background1"/>
          </w:tcPr>
          <w:p w14:paraId="3F080C18"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32C4C7D1" w14:textId="7A278A8D" w:rsidR="00EB6042" w:rsidRDefault="00EB6042" w:rsidP="00791BFF">
            <w:pPr>
              <w:pStyle w:val="EISF115grey"/>
              <w:spacing w:after="0"/>
            </w:pPr>
            <w:r>
              <w:t>Through the IMT, establish a communications response to the incident, including a prepared response to any media queries.</w:t>
            </w:r>
          </w:p>
        </w:tc>
        <w:tc>
          <w:tcPr>
            <w:tcW w:w="586" w:type="dxa"/>
            <w:shd w:val="clear" w:color="auto" w:fill="FFFFFF" w:themeFill="background1"/>
          </w:tcPr>
          <w:p w14:paraId="42326143" w14:textId="77777777" w:rsidR="00EB6042" w:rsidRPr="001008B0" w:rsidRDefault="00EB6042" w:rsidP="00791BFF">
            <w:pPr>
              <w:pStyle w:val="EISF115grey"/>
              <w:spacing w:after="0"/>
            </w:pPr>
          </w:p>
        </w:tc>
      </w:tr>
      <w:tr w:rsidR="00EB6042" w14:paraId="03F0D1A1" w14:textId="77777777" w:rsidTr="00AA4200">
        <w:tc>
          <w:tcPr>
            <w:tcW w:w="1889" w:type="dxa"/>
            <w:vMerge/>
            <w:shd w:val="clear" w:color="auto" w:fill="FFFFFF" w:themeFill="background1"/>
          </w:tcPr>
          <w:p w14:paraId="380C5FA0"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DBD4129" w14:textId="17912C69" w:rsidR="00EB6042" w:rsidRDefault="00EB6042" w:rsidP="00791BFF">
            <w:pPr>
              <w:pStyle w:val="EISF115grey"/>
              <w:spacing w:after="0"/>
            </w:pPr>
            <w:r>
              <w:t>Monitor social media and other communications channels to ensure confidentiality around the incident and to address any information breaches.</w:t>
            </w:r>
          </w:p>
        </w:tc>
        <w:tc>
          <w:tcPr>
            <w:tcW w:w="586" w:type="dxa"/>
            <w:shd w:val="clear" w:color="auto" w:fill="FFFFFF" w:themeFill="background1"/>
          </w:tcPr>
          <w:p w14:paraId="70799909" w14:textId="77777777" w:rsidR="00EB6042" w:rsidRPr="001008B0" w:rsidRDefault="00EB6042" w:rsidP="00791BFF">
            <w:pPr>
              <w:pStyle w:val="EISF115grey"/>
              <w:spacing w:after="0"/>
            </w:pPr>
          </w:p>
        </w:tc>
      </w:tr>
      <w:tr w:rsidR="00EB6042" w14:paraId="3D44EFE8" w14:textId="77777777" w:rsidTr="00AA4200">
        <w:tc>
          <w:tcPr>
            <w:tcW w:w="1889" w:type="dxa"/>
            <w:vMerge/>
            <w:shd w:val="clear" w:color="auto" w:fill="FFFFFF" w:themeFill="background1"/>
          </w:tcPr>
          <w:p w14:paraId="1DC15376"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CAB8B72" w14:textId="0BFB89C2" w:rsidR="00EB6042" w:rsidRDefault="00EB6042" w:rsidP="00791BFF">
            <w:pPr>
              <w:pStyle w:val="EISF115grey"/>
              <w:spacing w:after="0"/>
            </w:pPr>
            <w:r>
              <w:t>Discuss the legal process with the survivor to support them in making an informed decision on their involvement in any legal proceedings.</w:t>
            </w:r>
          </w:p>
        </w:tc>
        <w:tc>
          <w:tcPr>
            <w:tcW w:w="586" w:type="dxa"/>
            <w:shd w:val="clear" w:color="auto" w:fill="FFFFFF" w:themeFill="background1"/>
          </w:tcPr>
          <w:p w14:paraId="7C114304" w14:textId="77777777" w:rsidR="00EB6042" w:rsidRPr="001008B0" w:rsidRDefault="00EB6042" w:rsidP="00791BFF">
            <w:pPr>
              <w:pStyle w:val="EISF115grey"/>
              <w:spacing w:after="0"/>
            </w:pPr>
          </w:p>
        </w:tc>
      </w:tr>
      <w:tr w:rsidR="00EB6042" w14:paraId="08E8FBD9" w14:textId="77777777" w:rsidTr="00AA4200">
        <w:tc>
          <w:tcPr>
            <w:tcW w:w="1889" w:type="dxa"/>
            <w:vMerge/>
            <w:shd w:val="clear" w:color="auto" w:fill="FFFFFF" w:themeFill="background1"/>
          </w:tcPr>
          <w:p w14:paraId="16C04FFA"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AC8D6C4" w14:textId="72636BDE" w:rsidR="00EB6042" w:rsidRDefault="00EB6042" w:rsidP="00791BFF">
            <w:pPr>
              <w:pStyle w:val="EISF115grey"/>
              <w:spacing w:after="0"/>
            </w:pPr>
            <w:r>
              <w:t xml:space="preserve">Provide ongoing support with any legal or justice processes, in line with the survivor’s wishes and relevant legal frameworks (local or international).  </w:t>
            </w:r>
          </w:p>
        </w:tc>
        <w:tc>
          <w:tcPr>
            <w:tcW w:w="586" w:type="dxa"/>
            <w:shd w:val="clear" w:color="auto" w:fill="FFFFFF" w:themeFill="background1"/>
          </w:tcPr>
          <w:p w14:paraId="35E40D8F" w14:textId="77777777" w:rsidR="00EB6042" w:rsidRPr="001008B0" w:rsidRDefault="00EB6042" w:rsidP="00791BFF">
            <w:pPr>
              <w:pStyle w:val="EISF115grey"/>
              <w:spacing w:after="0"/>
            </w:pPr>
          </w:p>
        </w:tc>
      </w:tr>
      <w:tr w:rsidR="00EB6042" w14:paraId="25E5198D" w14:textId="77777777" w:rsidTr="00AA4200">
        <w:tc>
          <w:tcPr>
            <w:tcW w:w="1889" w:type="dxa"/>
            <w:vMerge/>
            <w:shd w:val="clear" w:color="auto" w:fill="FFFFFF" w:themeFill="background1"/>
          </w:tcPr>
          <w:p w14:paraId="38CEB63B"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D31D45E" w14:textId="197099E2" w:rsidR="00EB6042" w:rsidRDefault="00EB6042" w:rsidP="00791BFF">
            <w:pPr>
              <w:pStyle w:val="EISF115grey"/>
              <w:spacing w:after="0"/>
            </w:pPr>
            <w:r>
              <w:t xml:space="preserve">Ensure the survivor has quality legal representation if needed for prosecution, and assist them in navigating local laws, customs and procedures. </w:t>
            </w:r>
          </w:p>
        </w:tc>
        <w:tc>
          <w:tcPr>
            <w:tcW w:w="586" w:type="dxa"/>
            <w:shd w:val="clear" w:color="auto" w:fill="FFFFFF" w:themeFill="background1"/>
          </w:tcPr>
          <w:p w14:paraId="2BACF94F" w14:textId="77777777" w:rsidR="00EB6042" w:rsidRPr="001008B0" w:rsidRDefault="00EB6042" w:rsidP="00791BFF">
            <w:pPr>
              <w:pStyle w:val="EISF115grey"/>
              <w:spacing w:after="0"/>
            </w:pPr>
          </w:p>
        </w:tc>
      </w:tr>
      <w:tr w:rsidR="00EB6042" w14:paraId="2EF09BD6" w14:textId="77777777" w:rsidTr="00AA4200">
        <w:tc>
          <w:tcPr>
            <w:tcW w:w="1889" w:type="dxa"/>
            <w:vMerge/>
            <w:shd w:val="clear" w:color="auto" w:fill="FFFFFF" w:themeFill="background1"/>
          </w:tcPr>
          <w:p w14:paraId="2280505D"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F97CBB0" w14:textId="19B0EE90" w:rsidR="00EB6042" w:rsidRDefault="00EB6042" w:rsidP="00791BFF">
            <w:pPr>
              <w:pStyle w:val="EISF115grey"/>
              <w:spacing w:after="0"/>
            </w:pPr>
            <w:r>
              <w:t>Consider securing legal representation for the alleged perpetrator if they fall under the organisation’s duty of care.</w:t>
            </w:r>
          </w:p>
        </w:tc>
        <w:tc>
          <w:tcPr>
            <w:tcW w:w="586" w:type="dxa"/>
            <w:shd w:val="clear" w:color="auto" w:fill="FFFFFF" w:themeFill="background1"/>
          </w:tcPr>
          <w:p w14:paraId="6D6DF8D9" w14:textId="77777777" w:rsidR="00EB6042" w:rsidRPr="001008B0" w:rsidRDefault="00EB6042" w:rsidP="00791BFF">
            <w:pPr>
              <w:pStyle w:val="EISF115grey"/>
              <w:spacing w:after="0"/>
            </w:pPr>
          </w:p>
        </w:tc>
      </w:tr>
      <w:tr w:rsidR="00EB6042" w14:paraId="293D9542" w14:textId="77777777" w:rsidTr="00AA4200">
        <w:tc>
          <w:tcPr>
            <w:tcW w:w="1889" w:type="dxa"/>
            <w:vMerge/>
            <w:shd w:val="clear" w:color="auto" w:fill="FFFFFF" w:themeFill="background1"/>
          </w:tcPr>
          <w:p w14:paraId="5F617AFA"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39B7C474" w14:textId="1B307F88" w:rsidR="00EB6042" w:rsidRDefault="00EB6042" w:rsidP="00791BFF">
            <w:pPr>
              <w:pStyle w:val="EISF115grey"/>
              <w:spacing w:after="0"/>
            </w:pPr>
            <w:r>
              <w:t>Provide the survivor with both practical (for example, logistical) and emotional support with ongoing medical and psychological care.</w:t>
            </w:r>
          </w:p>
        </w:tc>
        <w:tc>
          <w:tcPr>
            <w:tcW w:w="586" w:type="dxa"/>
            <w:shd w:val="clear" w:color="auto" w:fill="FFFFFF" w:themeFill="background1"/>
          </w:tcPr>
          <w:p w14:paraId="59F864BD" w14:textId="77777777" w:rsidR="00EB6042" w:rsidRPr="001008B0" w:rsidRDefault="00EB6042" w:rsidP="00791BFF">
            <w:pPr>
              <w:pStyle w:val="EISF115grey"/>
              <w:spacing w:after="0"/>
            </w:pPr>
          </w:p>
        </w:tc>
      </w:tr>
      <w:tr w:rsidR="00EB6042" w14:paraId="3A98D678" w14:textId="77777777" w:rsidTr="00AA4200">
        <w:tc>
          <w:tcPr>
            <w:tcW w:w="1889" w:type="dxa"/>
            <w:vMerge/>
            <w:shd w:val="clear" w:color="auto" w:fill="FFFFFF" w:themeFill="background1"/>
          </w:tcPr>
          <w:p w14:paraId="5E65CE09"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29E22BD" w14:textId="0D0E410C" w:rsidR="00EB6042" w:rsidRDefault="00EB6042" w:rsidP="00791BFF">
            <w:pPr>
              <w:pStyle w:val="EISF115grey"/>
              <w:spacing w:after="0"/>
            </w:pPr>
            <w:r>
              <w:t>Offer the survivor psychological counselling in the country where they are located, if quality care is available. Such care may be provided by local professionals, through an embassy (depending on the nationality of the survivor) or via other support networks.</w:t>
            </w:r>
          </w:p>
        </w:tc>
        <w:tc>
          <w:tcPr>
            <w:tcW w:w="586" w:type="dxa"/>
            <w:shd w:val="clear" w:color="auto" w:fill="FFFFFF" w:themeFill="background1"/>
          </w:tcPr>
          <w:p w14:paraId="07A75C9E" w14:textId="77777777" w:rsidR="00EB6042" w:rsidRPr="001008B0" w:rsidRDefault="00EB6042" w:rsidP="00791BFF">
            <w:pPr>
              <w:pStyle w:val="EISF115grey"/>
              <w:spacing w:after="0"/>
            </w:pPr>
          </w:p>
        </w:tc>
      </w:tr>
      <w:tr w:rsidR="00EB6042" w14:paraId="26B70196" w14:textId="77777777" w:rsidTr="00AA4200">
        <w:tc>
          <w:tcPr>
            <w:tcW w:w="1889" w:type="dxa"/>
            <w:vMerge/>
            <w:shd w:val="clear" w:color="auto" w:fill="FFFFFF" w:themeFill="background1"/>
          </w:tcPr>
          <w:p w14:paraId="71721974"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1477159" w14:textId="1B61EB13" w:rsidR="00EB6042" w:rsidRDefault="00EB6042" w:rsidP="00791BFF">
            <w:pPr>
              <w:pStyle w:val="EISF115grey"/>
              <w:spacing w:after="0"/>
            </w:pPr>
            <w:r>
              <w:t>If quality psychological care – appropriate to the survivor’s culture – is not available in the country where the survivor is located, offer remote counselling.</w:t>
            </w:r>
          </w:p>
        </w:tc>
        <w:tc>
          <w:tcPr>
            <w:tcW w:w="586" w:type="dxa"/>
            <w:shd w:val="clear" w:color="auto" w:fill="FFFFFF" w:themeFill="background1"/>
          </w:tcPr>
          <w:p w14:paraId="6CD4470F" w14:textId="77777777" w:rsidR="00EB6042" w:rsidRPr="001008B0" w:rsidRDefault="00EB6042" w:rsidP="00791BFF">
            <w:pPr>
              <w:pStyle w:val="EISF115grey"/>
              <w:spacing w:after="0"/>
            </w:pPr>
          </w:p>
        </w:tc>
      </w:tr>
      <w:tr w:rsidR="00EB6042" w14:paraId="3C8983BC" w14:textId="77777777" w:rsidTr="00AA4200">
        <w:tc>
          <w:tcPr>
            <w:tcW w:w="1889" w:type="dxa"/>
            <w:vMerge/>
            <w:shd w:val="clear" w:color="auto" w:fill="FFFFFF" w:themeFill="background1"/>
          </w:tcPr>
          <w:p w14:paraId="65F398CC"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D39B03C" w14:textId="680F1B86" w:rsidR="00EB6042" w:rsidRDefault="00EB6042" w:rsidP="00791BFF">
            <w:pPr>
              <w:pStyle w:val="EISF115grey"/>
              <w:spacing w:after="0"/>
            </w:pPr>
            <w:r>
              <w:t xml:space="preserve">Assess the support needs of other staff and offer support (such as general support, training, supervision by managers or professional support). </w:t>
            </w:r>
          </w:p>
        </w:tc>
        <w:tc>
          <w:tcPr>
            <w:tcW w:w="586" w:type="dxa"/>
            <w:shd w:val="clear" w:color="auto" w:fill="FFFFFF" w:themeFill="background1"/>
          </w:tcPr>
          <w:p w14:paraId="392ADDBE" w14:textId="77777777" w:rsidR="00EB6042" w:rsidRPr="001008B0" w:rsidRDefault="00EB6042" w:rsidP="00791BFF">
            <w:pPr>
              <w:pStyle w:val="EISF115grey"/>
              <w:spacing w:after="0"/>
            </w:pPr>
          </w:p>
        </w:tc>
      </w:tr>
      <w:tr w:rsidR="00EB6042" w14:paraId="38BDCE22" w14:textId="77777777" w:rsidTr="00AA4200">
        <w:tc>
          <w:tcPr>
            <w:tcW w:w="1889" w:type="dxa"/>
            <w:vMerge/>
            <w:shd w:val="clear" w:color="auto" w:fill="FFFFFF" w:themeFill="background1"/>
          </w:tcPr>
          <w:p w14:paraId="28241B54"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C393744" w14:textId="0C7F4646" w:rsidR="00EB6042" w:rsidRDefault="00EB6042" w:rsidP="00791BFF">
            <w:pPr>
              <w:pStyle w:val="EISF115grey"/>
              <w:spacing w:after="0"/>
            </w:pPr>
            <w:r>
              <w:t xml:space="preserve">Provide regular supervision for the survivor supporter and offer them optional, confidential psychological support services. </w:t>
            </w:r>
          </w:p>
        </w:tc>
        <w:tc>
          <w:tcPr>
            <w:tcW w:w="586" w:type="dxa"/>
            <w:shd w:val="clear" w:color="auto" w:fill="FFFFFF" w:themeFill="background1"/>
          </w:tcPr>
          <w:p w14:paraId="0A09E5B4" w14:textId="77777777" w:rsidR="00EB6042" w:rsidRPr="001008B0" w:rsidRDefault="00EB6042" w:rsidP="00791BFF">
            <w:pPr>
              <w:pStyle w:val="EISF115grey"/>
              <w:spacing w:after="0"/>
            </w:pPr>
          </w:p>
        </w:tc>
      </w:tr>
      <w:tr w:rsidR="00EB6042" w14:paraId="1C80E211" w14:textId="77777777" w:rsidTr="00AA4200">
        <w:tc>
          <w:tcPr>
            <w:tcW w:w="1889" w:type="dxa"/>
            <w:vMerge/>
            <w:shd w:val="clear" w:color="auto" w:fill="FFFFFF" w:themeFill="background1"/>
          </w:tcPr>
          <w:p w14:paraId="17F781EA"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D3FA3A9" w14:textId="5DF1FB8B" w:rsidR="00EB6042" w:rsidRDefault="00EB6042" w:rsidP="00791BFF">
            <w:pPr>
              <w:pStyle w:val="EISF115grey"/>
              <w:spacing w:after="0"/>
            </w:pPr>
            <w:r>
              <w:t>Offer the survivor supporter training on how to be a survivor supporter and in psychological first aid, if feasible.</w:t>
            </w:r>
          </w:p>
        </w:tc>
        <w:tc>
          <w:tcPr>
            <w:tcW w:w="586" w:type="dxa"/>
            <w:shd w:val="clear" w:color="auto" w:fill="FFFFFF" w:themeFill="background1"/>
          </w:tcPr>
          <w:p w14:paraId="5D763FF7" w14:textId="77777777" w:rsidR="00EB6042" w:rsidRPr="001008B0" w:rsidRDefault="00EB6042" w:rsidP="00791BFF">
            <w:pPr>
              <w:pStyle w:val="EISF115grey"/>
              <w:spacing w:after="0"/>
            </w:pPr>
          </w:p>
        </w:tc>
      </w:tr>
      <w:tr w:rsidR="00EB6042" w14:paraId="549D9C80" w14:textId="77777777" w:rsidTr="00AA4200">
        <w:tc>
          <w:tcPr>
            <w:tcW w:w="1889" w:type="dxa"/>
            <w:vMerge/>
            <w:shd w:val="clear" w:color="auto" w:fill="FFFFFF" w:themeFill="background1"/>
          </w:tcPr>
          <w:p w14:paraId="6B954676"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58BD1B45" w14:textId="19231E44" w:rsidR="00EB6042" w:rsidRDefault="00EB6042" w:rsidP="00791BFF">
            <w:pPr>
              <w:pStyle w:val="EISF115grey"/>
              <w:spacing w:after="0"/>
            </w:pPr>
            <w:r>
              <w:t>Offer psychological support to the survivor’s family and partner if deemed appropriate.</w:t>
            </w:r>
          </w:p>
        </w:tc>
        <w:tc>
          <w:tcPr>
            <w:tcW w:w="586" w:type="dxa"/>
            <w:shd w:val="clear" w:color="auto" w:fill="FFFFFF" w:themeFill="background1"/>
          </w:tcPr>
          <w:p w14:paraId="69CC1063" w14:textId="77777777" w:rsidR="00EB6042" w:rsidRPr="001008B0" w:rsidRDefault="00EB6042" w:rsidP="00791BFF">
            <w:pPr>
              <w:pStyle w:val="EISF115grey"/>
              <w:spacing w:after="0"/>
            </w:pPr>
          </w:p>
        </w:tc>
      </w:tr>
      <w:tr w:rsidR="00EB6042" w14:paraId="4D0E4EF6" w14:textId="77777777" w:rsidTr="00AA4200">
        <w:tc>
          <w:tcPr>
            <w:tcW w:w="1889" w:type="dxa"/>
            <w:vMerge/>
            <w:shd w:val="clear" w:color="auto" w:fill="FFFFFF" w:themeFill="background1"/>
          </w:tcPr>
          <w:p w14:paraId="6C7BEF7E"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99F9F18" w14:textId="4E32159C" w:rsidR="00EB6042" w:rsidRDefault="00EB6042" w:rsidP="00791BFF">
            <w:pPr>
              <w:pStyle w:val="EISF115grey"/>
              <w:spacing w:after="0"/>
            </w:pPr>
            <w:r>
              <w:t>Consider the needs and offer support, including psychological care, to the alleged perpetrator if the individual falls under the organisation’s duty of care.</w:t>
            </w:r>
          </w:p>
        </w:tc>
        <w:tc>
          <w:tcPr>
            <w:tcW w:w="586" w:type="dxa"/>
            <w:shd w:val="clear" w:color="auto" w:fill="FFFFFF" w:themeFill="background1"/>
          </w:tcPr>
          <w:p w14:paraId="2BA75255" w14:textId="77777777" w:rsidR="00EB6042" w:rsidRPr="001008B0" w:rsidRDefault="00EB6042" w:rsidP="00791BFF">
            <w:pPr>
              <w:pStyle w:val="EISF115grey"/>
              <w:spacing w:after="0"/>
            </w:pPr>
          </w:p>
        </w:tc>
      </w:tr>
      <w:tr w:rsidR="00EB6042" w14:paraId="00E47A5C" w14:textId="77777777" w:rsidTr="00AA4200">
        <w:tc>
          <w:tcPr>
            <w:tcW w:w="1889" w:type="dxa"/>
            <w:vMerge/>
            <w:shd w:val="clear" w:color="auto" w:fill="FFFFFF" w:themeFill="background1"/>
          </w:tcPr>
          <w:p w14:paraId="4813F797"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10E4189" w14:textId="101C7C74" w:rsidR="00EB6042" w:rsidRDefault="00EB6042" w:rsidP="00791BFF">
            <w:pPr>
              <w:pStyle w:val="EISF115grey"/>
              <w:spacing w:after="0"/>
            </w:pPr>
            <w:r>
              <w:t>Offer staff affected by or involved in the incident response access to psychological support services.</w:t>
            </w:r>
          </w:p>
        </w:tc>
        <w:tc>
          <w:tcPr>
            <w:tcW w:w="586" w:type="dxa"/>
            <w:shd w:val="clear" w:color="auto" w:fill="FFFFFF" w:themeFill="background1"/>
          </w:tcPr>
          <w:p w14:paraId="5AF4EAE7" w14:textId="77777777" w:rsidR="00EB6042" w:rsidRPr="001008B0" w:rsidRDefault="00EB6042" w:rsidP="00791BFF">
            <w:pPr>
              <w:pStyle w:val="EISF115grey"/>
              <w:spacing w:after="0"/>
            </w:pPr>
          </w:p>
        </w:tc>
      </w:tr>
      <w:tr w:rsidR="00EB6042" w14:paraId="17033C1C" w14:textId="77777777" w:rsidTr="00AA4200">
        <w:tc>
          <w:tcPr>
            <w:tcW w:w="1889" w:type="dxa"/>
            <w:vMerge/>
            <w:shd w:val="clear" w:color="auto" w:fill="FFFFFF" w:themeFill="background1"/>
          </w:tcPr>
          <w:p w14:paraId="291582B1"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394393FF" w14:textId="6F5E5CF4" w:rsidR="00EB6042" w:rsidRDefault="00EB6042" w:rsidP="00791BFF">
            <w:pPr>
              <w:pStyle w:val="EISF115grey"/>
              <w:spacing w:after="0"/>
            </w:pPr>
            <w:r>
              <w:t>If staff members are widely aware that a sexual violence incident took place, consider providing support and limited information in group sessions, in consultation with the survivor.</w:t>
            </w:r>
          </w:p>
        </w:tc>
        <w:tc>
          <w:tcPr>
            <w:tcW w:w="586" w:type="dxa"/>
            <w:shd w:val="clear" w:color="auto" w:fill="FFFFFF" w:themeFill="background1"/>
          </w:tcPr>
          <w:p w14:paraId="7091735A" w14:textId="77777777" w:rsidR="00EB6042" w:rsidRPr="001008B0" w:rsidRDefault="00EB6042" w:rsidP="00791BFF">
            <w:pPr>
              <w:pStyle w:val="EISF115grey"/>
              <w:spacing w:after="0"/>
            </w:pPr>
          </w:p>
        </w:tc>
      </w:tr>
      <w:tr w:rsidR="00EB6042" w14:paraId="50BA519D" w14:textId="77777777" w:rsidTr="00AA4200">
        <w:tc>
          <w:tcPr>
            <w:tcW w:w="1889" w:type="dxa"/>
            <w:vMerge/>
            <w:shd w:val="clear" w:color="auto" w:fill="FFFFFF" w:themeFill="background1"/>
          </w:tcPr>
          <w:p w14:paraId="5C62DDBF"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57E1C167" w14:textId="2F12FB20" w:rsidR="00EB6042" w:rsidRDefault="00EB6042" w:rsidP="00791BFF">
            <w:pPr>
              <w:pStyle w:val="EISF115grey"/>
              <w:spacing w:after="0"/>
            </w:pPr>
            <w:r>
              <w:t>Arrange per diems for the survivor and their supporter, as well as possible activities as distractions, to reduce stress levels.</w:t>
            </w:r>
          </w:p>
        </w:tc>
        <w:tc>
          <w:tcPr>
            <w:tcW w:w="586" w:type="dxa"/>
            <w:shd w:val="clear" w:color="auto" w:fill="FFFFFF" w:themeFill="background1"/>
          </w:tcPr>
          <w:p w14:paraId="0AC55E2B" w14:textId="77777777" w:rsidR="00EB6042" w:rsidRPr="001008B0" w:rsidRDefault="00EB6042" w:rsidP="00791BFF">
            <w:pPr>
              <w:pStyle w:val="EISF115grey"/>
              <w:spacing w:after="0"/>
            </w:pPr>
          </w:p>
        </w:tc>
      </w:tr>
      <w:tr w:rsidR="00EB6042" w14:paraId="5E5AEA9A" w14:textId="77777777" w:rsidTr="00AA4200">
        <w:tc>
          <w:tcPr>
            <w:tcW w:w="1889" w:type="dxa"/>
            <w:vMerge/>
            <w:shd w:val="clear" w:color="auto" w:fill="FFFFFF" w:themeFill="background1"/>
          </w:tcPr>
          <w:p w14:paraId="16A012A1"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5F75B92" w14:textId="01F3EAA1" w:rsidR="00EB6042" w:rsidRDefault="00EB6042" w:rsidP="00791BFF">
            <w:pPr>
              <w:pStyle w:val="EISF115grey"/>
              <w:spacing w:after="0"/>
            </w:pPr>
            <w:r>
              <w:t>Arrange logistics – such as private transport – for the survivor, their supporter and other staff responding to the incident to facilitate the response process.</w:t>
            </w:r>
          </w:p>
        </w:tc>
        <w:tc>
          <w:tcPr>
            <w:tcW w:w="586" w:type="dxa"/>
            <w:shd w:val="clear" w:color="auto" w:fill="FFFFFF" w:themeFill="background1"/>
          </w:tcPr>
          <w:p w14:paraId="4D80B98B" w14:textId="77777777" w:rsidR="00EB6042" w:rsidRPr="001008B0" w:rsidRDefault="00EB6042" w:rsidP="00791BFF">
            <w:pPr>
              <w:pStyle w:val="EISF115grey"/>
              <w:spacing w:after="0"/>
            </w:pPr>
          </w:p>
        </w:tc>
      </w:tr>
      <w:tr w:rsidR="00EB6042" w14:paraId="739EB8AE" w14:textId="77777777" w:rsidTr="00AA4200">
        <w:tc>
          <w:tcPr>
            <w:tcW w:w="1889" w:type="dxa"/>
            <w:vMerge/>
            <w:shd w:val="clear" w:color="auto" w:fill="FFFFFF" w:themeFill="background1"/>
          </w:tcPr>
          <w:p w14:paraId="28AC0108"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9B04BB2" w14:textId="02721C34" w:rsidR="00EB6042" w:rsidRDefault="00EB6042" w:rsidP="00791BFF">
            <w:pPr>
              <w:pStyle w:val="EISF115grey"/>
              <w:spacing w:after="0"/>
            </w:pPr>
            <w:r>
              <w:t>Suspend all work activities/targets set for the survivor, their supporter and other individuals involved in the response as appropriate.</w:t>
            </w:r>
          </w:p>
        </w:tc>
        <w:tc>
          <w:tcPr>
            <w:tcW w:w="586" w:type="dxa"/>
            <w:shd w:val="clear" w:color="auto" w:fill="FFFFFF" w:themeFill="background1"/>
          </w:tcPr>
          <w:p w14:paraId="2B54E9EB" w14:textId="77777777" w:rsidR="00EB6042" w:rsidRPr="001008B0" w:rsidRDefault="00EB6042" w:rsidP="00791BFF">
            <w:pPr>
              <w:pStyle w:val="EISF115grey"/>
              <w:spacing w:after="0"/>
            </w:pPr>
          </w:p>
        </w:tc>
      </w:tr>
      <w:tr w:rsidR="00EB6042" w14:paraId="732614AF" w14:textId="77777777" w:rsidTr="00AA4200">
        <w:tc>
          <w:tcPr>
            <w:tcW w:w="1889" w:type="dxa"/>
            <w:vMerge/>
            <w:shd w:val="clear" w:color="auto" w:fill="FFFFFF" w:themeFill="background1"/>
          </w:tcPr>
          <w:p w14:paraId="284FFCD7"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FA3910F" w14:textId="39EFC444" w:rsidR="00EB6042" w:rsidRDefault="00EB6042" w:rsidP="00791BFF">
            <w:pPr>
              <w:pStyle w:val="EISF115grey"/>
              <w:spacing w:after="0"/>
            </w:pPr>
            <w:r>
              <w:t>Agree with the survivor on the reason colleagues will be given regarding their absence from work and on the form of communication to be used for this.</w:t>
            </w:r>
          </w:p>
        </w:tc>
        <w:tc>
          <w:tcPr>
            <w:tcW w:w="586" w:type="dxa"/>
            <w:shd w:val="clear" w:color="auto" w:fill="FFFFFF" w:themeFill="background1"/>
          </w:tcPr>
          <w:p w14:paraId="6100B4D4" w14:textId="77777777" w:rsidR="00EB6042" w:rsidRPr="001008B0" w:rsidRDefault="00EB6042" w:rsidP="00791BFF">
            <w:pPr>
              <w:pStyle w:val="EISF115grey"/>
              <w:spacing w:after="0"/>
            </w:pPr>
          </w:p>
        </w:tc>
      </w:tr>
      <w:tr w:rsidR="00EB6042" w14:paraId="49E7ED84" w14:textId="77777777" w:rsidTr="00AA4200">
        <w:tc>
          <w:tcPr>
            <w:tcW w:w="1889" w:type="dxa"/>
            <w:vMerge/>
            <w:shd w:val="clear" w:color="auto" w:fill="FFFFFF" w:themeFill="background1"/>
          </w:tcPr>
          <w:p w14:paraId="251B5A08" w14:textId="77777777" w:rsidR="00EB6042" w:rsidRPr="009B3F0F" w:rsidRDefault="00EB6042"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559A7AB" w14:textId="0E75ABCD" w:rsidR="00EB6042" w:rsidRDefault="00EB6042" w:rsidP="00791BFF">
            <w:pPr>
              <w:pStyle w:val="EISF115grey"/>
              <w:spacing w:after="0"/>
            </w:pPr>
            <w:r>
              <w:t>Put in place a regular check-in schedule with the survivor and/or survivor supporter in order to discuss needs, concerns and other information.</w:t>
            </w:r>
          </w:p>
        </w:tc>
        <w:tc>
          <w:tcPr>
            <w:tcW w:w="586" w:type="dxa"/>
            <w:shd w:val="clear" w:color="auto" w:fill="FFFFFF" w:themeFill="background1"/>
          </w:tcPr>
          <w:p w14:paraId="7B821EE3" w14:textId="77777777" w:rsidR="00EB6042" w:rsidRPr="001008B0" w:rsidRDefault="00EB6042" w:rsidP="00791BFF">
            <w:pPr>
              <w:pStyle w:val="EISF115grey"/>
              <w:spacing w:after="0"/>
            </w:pPr>
          </w:p>
        </w:tc>
      </w:tr>
      <w:tr w:rsidR="000B415B" w14:paraId="43EEAE67" w14:textId="77777777" w:rsidTr="00AA4200">
        <w:tc>
          <w:tcPr>
            <w:tcW w:w="1889" w:type="dxa"/>
            <w:shd w:val="clear" w:color="auto" w:fill="FFFFFF" w:themeFill="background1"/>
          </w:tcPr>
          <w:p w14:paraId="5F26B60D" w14:textId="77777777" w:rsidR="000B415B" w:rsidRPr="009B3F0F" w:rsidRDefault="000B415B"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B22ED08" w14:textId="60082878" w:rsidR="000B415B" w:rsidRDefault="000B415B" w:rsidP="00791BFF">
            <w:pPr>
              <w:pStyle w:val="EISF115grey"/>
              <w:spacing w:after="0"/>
            </w:pPr>
            <w:r>
              <w:t>If required and with the survivor’s consent, inform insurance providers that an incident has occurred to enable the survivor to access appropriate medical and psychological support.</w:t>
            </w:r>
          </w:p>
        </w:tc>
        <w:tc>
          <w:tcPr>
            <w:tcW w:w="586" w:type="dxa"/>
            <w:shd w:val="clear" w:color="auto" w:fill="FFFFFF" w:themeFill="background1"/>
          </w:tcPr>
          <w:p w14:paraId="35EC43B8" w14:textId="77777777" w:rsidR="000B415B" w:rsidRPr="001008B0" w:rsidRDefault="000B415B" w:rsidP="00791BFF">
            <w:pPr>
              <w:pStyle w:val="EISF115grey"/>
              <w:spacing w:after="0"/>
            </w:pPr>
          </w:p>
        </w:tc>
      </w:tr>
      <w:tr w:rsidR="00270C4A" w14:paraId="7317C9B6" w14:textId="77777777" w:rsidTr="00AA4200">
        <w:tc>
          <w:tcPr>
            <w:tcW w:w="1889" w:type="dxa"/>
            <w:vMerge w:val="restart"/>
            <w:shd w:val="clear" w:color="auto" w:fill="FFFFFF" w:themeFill="background1"/>
          </w:tcPr>
          <w:p w14:paraId="2E4F7656" w14:textId="77777777" w:rsidR="00270C4A" w:rsidRDefault="00270C4A" w:rsidP="00791BFF">
            <w:pPr>
              <w:pStyle w:val="EISF115boldgrey"/>
              <w:spacing w:after="0"/>
              <w:rPr>
                <w:rStyle w:val="8ptbold"/>
                <w:rFonts w:ascii="Arial" w:hAnsi="Arial" w:cs="Arial"/>
                <w:b/>
                <w:bCs w:val="0"/>
                <w:sz w:val="23"/>
                <w:szCs w:val="23"/>
              </w:rPr>
            </w:pPr>
            <w:r w:rsidRPr="00791BFF">
              <w:rPr>
                <w:rStyle w:val="8ptbold"/>
                <w:rFonts w:ascii="Arial" w:hAnsi="Arial" w:cs="Arial"/>
                <w:b/>
                <w:bCs w:val="0"/>
                <w:sz w:val="23"/>
                <w:szCs w:val="23"/>
              </w:rPr>
              <w:t>Post-incident actions and aftercare</w:t>
            </w:r>
          </w:p>
          <w:p w14:paraId="5C0EF873" w14:textId="2CB81D79" w:rsidR="00DD054C" w:rsidRPr="00791BFF" w:rsidRDefault="00DD054C"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55E375B" w14:textId="049E08C9" w:rsidR="00270C4A" w:rsidRPr="00791BFF" w:rsidRDefault="00270C4A" w:rsidP="00791BFF">
            <w:pPr>
              <w:pStyle w:val="EISF115grey"/>
              <w:spacing w:after="0"/>
            </w:pPr>
            <w:r w:rsidRPr="00791BFF">
              <w:t>Meet with the survivor to determine a plan for their return to work, relocation, evacuation or medical leave.</w:t>
            </w:r>
          </w:p>
        </w:tc>
        <w:tc>
          <w:tcPr>
            <w:tcW w:w="586" w:type="dxa"/>
            <w:shd w:val="clear" w:color="auto" w:fill="FFFFFF" w:themeFill="background1"/>
          </w:tcPr>
          <w:p w14:paraId="4A7E8742" w14:textId="77777777" w:rsidR="00270C4A" w:rsidRPr="001008B0" w:rsidRDefault="00270C4A" w:rsidP="00791BFF">
            <w:pPr>
              <w:pStyle w:val="EISF115grey"/>
              <w:spacing w:after="0"/>
            </w:pPr>
          </w:p>
        </w:tc>
      </w:tr>
      <w:tr w:rsidR="00270C4A" w14:paraId="27D24823" w14:textId="77777777" w:rsidTr="00AA4200">
        <w:tc>
          <w:tcPr>
            <w:tcW w:w="1889" w:type="dxa"/>
            <w:vMerge/>
            <w:shd w:val="clear" w:color="auto" w:fill="FFFFFF" w:themeFill="background1"/>
          </w:tcPr>
          <w:p w14:paraId="3F8FC98A"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A337945" w14:textId="0A55F602" w:rsidR="00270C4A" w:rsidRPr="00791BFF" w:rsidRDefault="00270C4A" w:rsidP="00791BFF">
            <w:pPr>
              <w:pStyle w:val="EISF115grey"/>
              <w:spacing w:after="0"/>
            </w:pPr>
            <w:r w:rsidRPr="00791BFF">
              <w:t>Ensure that the survivor knows they may be relocated or evacuated immediately for care, depending on their medical, psychological, security and personal needs.</w:t>
            </w:r>
          </w:p>
        </w:tc>
        <w:tc>
          <w:tcPr>
            <w:tcW w:w="586" w:type="dxa"/>
            <w:shd w:val="clear" w:color="auto" w:fill="FFFFFF" w:themeFill="background1"/>
          </w:tcPr>
          <w:p w14:paraId="73C00024" w14:textId="77777777" w:rsidR="00270C4A" w:rsidRPr="001008B0" w:rsidRDefault="00270C4A" w:rsidP="00791BFF">
            <w:pPr>
              <w:pStyle w:val="EISF115grey"/>
              <w:spacing w:after="0"/>
            </w:pPr>
          </w:p>
        </w:tc>
      </w:tr>
      <w:tr w:rsidR="00270C4A" w14:paraId="59737360" w14:textId="77777777" w:rsidTr="00AA4200">
        <w:tc>
          <w:tcPr>
            <w:tcW w:w="1889" w:type="dxa"/>
            <w:vMerge/>
            <w:shd w:val="clear" w:color="auto" w:fill="FFFFFF" w:themeFill="background1"/>
          </w:tcPr>
          <w:p w14:paraId="39838701"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5DF103A" w14:textId="6228D4A8" w:rsidR="00270C4A" w:rsidRPr="00791BFF" w:rsidRDefault="00270C4A" w:rsidP="00791BFF">
            <w:pPr>
              <w:pStyle w:val="EISF115grey"/>
              <w:spacing w:after="0"/>
            </w:pPr>
            <w:r w:rsidRPr="00791BFF">
              <w:t>Ensure that survivors who are not immediately evacuated or relocated are able to access a high standard of medical care locally until the initial stages of assessment, testing and treatment are complete.</w:t>
            </w:r>
          </w:p>
        </w:tc>
        <w:tc>
          <w:tcPr>
            <w:tcW w:w="586" w:type="dxa"/>
            <w:shd w:val="clear" w:color="auto" w:fill="FFFFFF" w:themeFill="background1"/>
          </w:tcPr>
          <w:p w14:paraId="597E32E5" w14:textId="77777777" w:rsidR="00270C4A" w:rsidRPr="001008B0" w:rsidRDefault="00270C4A" w:rsidP="00791BFF">
            <w:pPr>
              <w:pStyle w:val="EISF115grey"/>
              <w:spacing w:after="0"/>
            </w:pPr>
          </w:p>
        </w:tc>
      </w:tr>
      <w:tr w:rsidR="00270C4A" w14:paraId="54F5FF3B" w14:textId="77777777" w:rsidTr="00AA4200">
        <w:tc>
          <w:tcPr>
            <w:tcW w:w="1889" w:type="dxa"/>
            <w:vMerge/>
            <w:shd w:val="clear" w:color="auto" w:fill="FFFFFF" w:themeFill="background1"/>
          </w:tcPr>
          <w:p w14:paraId="464469FA"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9A26C4B" w14:textId="507AC763" w:rsidR="00270C4A" w:rsidRPr="00791BFF" w:rsidRDefault="00270C4A" w:rsidP="00791BFF">
            <w:pPr>
              <w:pStyle w:val="EISF115grey"/>
              <w:spacing w:after="0"/>
            </w:pPr>
            <w:r w:rsidRPr="00791BFF">
              <w:t>Establish a reintegration plan if the survivor wishes to return to work and the medical service provider and organisational focal point agree with the survivor that this is appropriate.</w:t>
            </w:r>
          </w:p>
        </w:tc>
        <w:tc>
          <w:tcPr>
            <w:tcW w:w="586" w:type="dxa"/>
            <w:shd w:val="clear" w:color="auto" w:fill="FFFFFF" w:themeFill="background1"/>
          </w:tcPr>
          <w:p w14:paraId="7721563B" w14:textId="77777777" w:rsidR="00270C4A" w:rsidRPr="001008B0" w:rsidRDefault="00270C4A" w:rsidP="00791BFF">
            <w:pPr>
              <w:pStyle w:val="EISF115grey"/>
              <w:spacing w:after="0"/>
            </w:pPr>
          </w:p>
        </w:tc>
      </w:tr>
      <w:tr w:rsidR="00270C4A" w14:paraId="2451BF70" w14:textId="77777777" w:rsidTr="00AA4200">
        <w:tc>
          <w:tcPr>
            <w:tcW w:w="1889" w:type="dxa"/>
            <w:vMerge/>
            <w:shd w:val="clear" w:color="auto" w:fill="FFFFFF" w:themeFill="background1"/>
          </w:tcPr>
          <w:p w14:paraId="770A48B3"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093EEA4" w14:textId="51B16B6B" w:rsidR="00270C4A" w:rsidRPr="00791BFF" w:rsidRDefault="00270C4A" w:rsidP="00791BFF">
            <w:pPr>
              <w:pStyle w:val="EISF115grey"/>
              <w:spacing w:after="0"/>
            </w:pPr>
            <w:r w:rsidRPr="00791BFF">
              <w:t>If the survivor has returned to work, establish flexible arrangements, e.g. private transportation, alternative workspace, and shorter work days if required.</w:t>
            </w:r>
          </w:p>
        </w:tc>
        <w:tc>
          <w:tcPr>
            <w:tcW w:w="586" w:type="dxa"/>
            <w:shd w:val="clear" w:color="auto" w:fill="FFFFFF" w:themeFill="background1"/>
          </w:tcPr>
          <w:p w14:paraId="2636EDE9" w14:textId="77777777" w:rsidR="00270C4A" w:rsidRPr="001008B0" w:rsidRDefault="00270C4A" w:rsidP="00791BFF">
            <w:pPr>
              <w:pStyle w:val="EISF115grey"/>
              <w:spacing w:after="0"/>
            </w:pPr>
          </w:p>
        </w:tc>
      </w:tr>
      <w:tr w:rsidR="00270C4A" w14:paraId="6668CC39" w14:textId="77777777" w:rsidTr="00AA4200">
        <w:tc>
          <w:tcPr>
            <w:tcW w:w="1889" w:type="dxa"/>
            <w:vMerge/>
            <w:shd w:val="clear" w:color="auto" w:fill="FFFFFF" w:themeFill="background1"/>
          </w:tcPr>
          <w:p w14:paraId="35A56B3C"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60FAA0D" w14:textId="5EBA5AE6" w:rsidR="00270C4A" w:rsidRPr="00791BFF" w:rsidRDefault="00270C4A" w:rsidP="00791BFF">
            <w:pPr>
              <w:pStyle w:val="EISF115grey"/>
              <w:spacing w:after="0"/>
            </w:pPr>
            <w:r w:rsidRPr="00791BFF">
              <w:t>Stay in regular contact with the survivor if they choose to return home and ensure they have access to appropriate local services.</w:t>
            </w:r>
          </w:p>
        </w:tc>
        <w:tc>
          <w:tcPr>
            <w:tcW w:w="586" w:type="dxa"/>
            <w:shd w:val="clear" w:color="auto" w:fill="FFFFFF" w:themeFill="background1"/>
          </w:tcPr>
          <w:p w14:paraId="41FB729D" w14:textId="77777777" w:rsidR="00270C4A" w:rsidRPr="001008B0" w:rsidRDefault="00270C4A" w:rsidP="00791BFF">
            <w:pPr>
              <w:pStyle w:val="EISF115grey"/>
              <w:spacing w:after="0"/>
            </w:pPr>
          </w:p>
        </w:tc>
      </w:tr>
      <w:tr w:rsidR="00270C4A" w14:paraId="67139CAE" w14:textId="77777777" w:rsidTr="00AA4200">
        <w:tc>
          <w:tcPr>
            <w:tcW w:w="1889" w:type="dxa"/>
            <w:vMerge/>
            <w:shd w:val="clear" w:color="auto" w:fill="FFFFFF" w:themeFill="background1"/>
          </w:tcPr>
          <w:p w14:paraId="3019B307"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4F5D4CE" w14:textId="1E57A193" w:rsidR="00270C4A" w:rsidRPr="00791BFF" w:rsidRDefault="00270C4A" w:rsidP="00791BFF">
            <w:pPr>
              <w:pStyle w:val="EISF115grey"/>
              <w:spacing w:after="0"/>
            </w:pPr>
            <w:r w:rsidRPr="00791BFF">
              <w:t>Explain to the survivor that continuing physical medical care can take anywhere from 3 weeks to a year, depending on the severity of the assault and whether PEP has been administered.</w:t>
            </w:r>
          </w:p>
        </w:tc>
        <w:tc>
          <w:tcPr>
            <w:tcW w:w="586" w:type="dxa"/>
            <w:shd w:val="clear" w:color="auto" w:fill="FFFFFF" w:themeFill="background1"/>
          </w:tcPr>
          <w:p w14:paraId="45F1C4B1" w14:textId="77777777" w:rsidR="00270C4A" w:rsidRPr="001008B0" w:rsidRDefault="00270C4A" w:rsidP="00791BFF">
            <w:pPr>
              <w:pStyle w:val="EISF115grey"/>
              <w:spacing w:after="0"/>
            </w:pPr>
          </w:p>
        </w:tc>
      </w:tr>
      <w:tr w:rsidR="00270C4A" w14:paraId="134D7096" w14:textId="77777777" w:rsidTr="00AA4200">
        <w:tc>
          <w:tcPr>
            <w:tcW w:w="1889" w:type="dxa"/>
            <w:vMerge/>
            <w:shd w:val="clear" w:color="auto" w:fill="FFFFFF" w:themeFill="background1"/>
          </w:tcPr>
          <w:p w14:paraId="2A96893A"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C1B4485" w14:textId="3D0CEFE8" w:rsidR="00270C4A" w:rsidRPr="00791BFF" w:rsidRDefault="00270C4A" w:rsidP="00791BFF">
            <w:pPr>
              <w:pStyle w:val="EISF115grey"/>
              <w:spacing w:after="0"/>
            </w:pPr>
            <w:r w:rsidRPr="00791BFF">
              <w:t>Arrange for the survivor to access ongoing medical care as appropriate.</w:t>
            </w:r>
          </w:p>
        </w:tc>
        <w:tc>
          <w:tcPr>
            <w:tcW w:w="586" w:type="dxa"/>
            <w:shd w:val="clear" w:color="auto" w:fill="FFFFFF" w:themeFill="background1"/>
          </w:tcPr>
          <w:p w14:paraId="6D2082F9" w14:textId="77777777" w:rsidR="00270C4A" w:rsidRPr="001008B0" w:rsidRDefault="00270C4A" w:rsidP="00791BFF">
            <w:pPr>
              <w:pStyle w:val="EISF115grey"/>
              <w:spacing w:after="0"/>
            </w:pPr>
          </w:p>
        </w:tc>
      </w:tr>
      <w:tr w:rsidR="00270C4A" w14:paraId="66F427DA" w14:textId="77777777" w:rsidTr="00AA4200">
        <w:tc>
          <w:tcPr>
            <w:tcW w:w="1889" w:type="dxa"/>
            <w:vMerge/>
            <w:shd w:val="clear" w:color="auto" w:fill="FFFFFF" w:themeFill="background1"/>
          </w:tcPr>
          <w:p w14:paraId="660F03E5"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6915561C" w14:textId="18D54A13" w:rsidR="00270C4A" w:rsidRPr="00791BFF" w:rsidRDefault="00270C4A" w:rsidP="00791BFF">
            <w:pPr>
              <w:pStyle w:val="EISF115grey"/>
              <w:spacing w:after="0"/>
            </w:pPr>
            <w:r w:rsidRPr="00791BFF">
              <w:t xml:space="preserve">Ensure access to psychological support for the survivor for at least a year after the sexual violence incident. </w:t>
            </w:r>
          </w:p>
        </w:tc>
        <w:tc>
          <w:tcPr>
            <w:tcW w:w="586" w:type="dxa"/>
            <w:shd w:val="clear" w:color="auto" w:fill="FFFFFF" w:themeFill="background1"/>
          </w:tcPr>
          <w:p w14:paraId="72955BEA" w14:textId="77777777" w:rsidR="00270C4A" w:rsidRPr="001008B0" w:rsidRDefault="00270C4A" w:rsidP="00791BFF">
            <w:pPr>
              <w:pStyle w:val="EISF115grey"/>
              <w:spacing w:after="0"/>
            </w:pPr>
          </w:p>
        </w:tc>
      </w:tr>
      <w:tr w:rsidR="00270C4A" w14:paraId="01CD7844" w14:textId="77777777" w:rsidTr="00AA4200">
        <w:tc>
          <w:tcPr>
            <w:tcW w:w="1889" w:type="dxa"/>
            <w:vMerge/>
            <w:shd w:val="clear" w:color="auto" w:fill="FFFFFF" w:themeFill="background1"/>
          </w:tcPr>
          <w:p w14:paraId="4C1A1685"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FDEC0B0" w14:textId="2E45CA97" w:rsidR="00270C4A" w:rsidRPr="00791BFF" w:rsidRDefault="00270C4A" w:rsidP="00791BFF">
            <w:pPr>
              <w:pStyle w:val="EISF115grey"/>
              <w:spacing w:after="0"/>
            </w:pPr>
            <w:r w:rsidRPr="00791BFF">
              <w:t>Make sure that survivors know they can seek support many months after the incident took place. Also, ensure that they are aware of any cut-off dates to these support services.</w:t>
            </w:r>
          </w:p>
        </w:tc>
        <w:tc>
          <w:tcPr>
            <w:tcW w:w="586" w:type="dxa"/>
            <w:shd w:val="clear" w:color="auto" w:fill="FFFFFF" w:themeFill="background1"/>
          </w:tcPr>
          <w:p w14:paraId="3F92E7A5" w14:textId="77777777" w:rsidR="00270C4A" w:rsidRPr="001008B0" w:rsidRDefault="00270C4A" w:rsidP="00791BFF">
            <w:pPr>
              <w:pStyle w:val="EISF115grey"/>
              <w:spacing w:after="0"/>
            </w:pPr>
          </w:p>
        </w:tc>
      </w:tr>
      <w:tr w:rsidR="00270C4A" w14:paraId="6462D6E4" w14:textId="77777777" w:rsidTr="00AA4200">
        <w:tc>
          <w:tcPr>
            <w:tcW w:w="1889" w:type="dxa"/>
            <w:vMerge/>
            <w:shd w:val="clear" w:color="auto" w:fill="FFFFFF" w:themeFill="background1"/>
          </w:tcPr>
          <w:p w14:paraId="195D42BB"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9D5AF97" w14:textId="48D069C5" w:rsidR="00270C4A" w:rsidRPr="00791BFF" w:rsidRDefault="00270C4A" w:rsidP="00791BFF">
            <w:pPr>
              <w:pStyle w:val="EISF115grey"/>
              <w:spacing w:after="0"/>
            </w:pPr>
            <w:r w:rsidRPr="00791BFF">
              <w:t>Inform the survivor on how they can access psychological support directly as they may no longer work for the same organisation when they choose to seek psychological care.</w:t>
            </w:r>
          </w:p>
        </w:tc>
        <w:tc>
          <w:tcPr>
            <w:tcW w:w="586" w:type="dxa"/>
            <w:shd w:val="clear" w:color="auto" w:fill="FFFFFF" w:themeFill="background1"/>
          </w:tcPr>
          <w:p w14:paraId="05BDFB6A" w14:textId="77777777" w:rsidR="00270C4A" w:rsidRPr="001008B0" w:rsidRDefault="00270C4A" w:rsidP="00791BFF">
            <w:pPr>
              <w:pStyle w:val="EISF115grey"/>
              <w:spacing w:after="0"/>
            </w:pPr>
          </w:p>
        </w:tc>
      </w:tr>
      <w:tr w:rsidR="00270C4A" w14:paraId="6B1611FC" w14:textId="77777777" w:rsidTr="00AA4200">
        <w:tc>
          <w:tcPr>
            <w:tcW w:w="1889" w:type="dxa"/>
            <w:vMerge/>
            <w:shd w:val="clear" w:color="auto" w:fill="FFFFFF" w:themeFill="background1"/>
          </w:tcPr>
          <w:p w14:paraId="7CB72267"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18AFBE62" w14:textId="2B3F980A" w:rsidR="00270C4A" w:rsidRPr="00791BFF" w:rsidRDefault="00270C4A" w:rsidP="00791BFF">
            <w:pPr>
              <w:pStyle w:val="EISF115grey"/>
              <w:spacing w:after="0"/>
            </w:pPr>
            <w:r w:rsidRPr="00791BFF">
              <w:t xml:space="preserve">Provide support to the survivor through the legal process. Legal procedures can take a long time and can be stressful for the </w:t>
            </w:r>
            <w:r w:rsidRPr="00791BFF">
              <w:lastRenderedPageBreak/>
              <w:t>survivor. Consider providing assistance and support throughout the process, until its conclusion, if possible.</w:t>
            </w:r>
          </w:p>
        </w:tc>
        <w:tc>
          <w:tcPr>
            <w:tcW w:w="586" w:type="dxa"/>
            <w:shd w:val="clear" w:color="auto" w:fill="FFFFFF" w:themeFill="background1"/>
          </w:tcPr>
          <w:p w14:paraId="29277DE9" w14:textId="77777777" w:rsidR="00270C4A" w:rsidRPr="001008B0" w:rsidRDefault="00270C4A" w:rsidP="00791BFF">
            <w:pPr>
              <w:pStyle w:val="EISF115grey"/>
              <w:spacing w:after="0"/>
            </w:pPr>
          </w:p>
        </w:tc>
      </w:tr>
      <w:tr w:rsidR="00270C4A" w14:paraId="3CE5C7BB" w14:textId="77777777" w:rsidTr="00AA4200">
        <w:tc>
          <w:tcPr>
            <w:tcW w:w="1889" w:type="dxa"/>
            <w:vMerge/>
            <w:shd w:val="clear" w:color="auto" w:fill="FFFFFF" w:themeFill="background1"/>
          </w:tcPr>
          <w:p w14:paraId="08EBDF7D"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5BE96703" w14:textId="2896BECC" w:rsidR="00270C4A" w:rsidRPr="00791BFF" w:rsidRDefault="00270C4A" w:rsidP="00791BFF">
            <w:pPr>
              <w:pStyle w:val="EISF115grey"/>
              <w:spacing w:after="0"/>
            </w:pPr>
            <w:r w:rsidRPr="00791BFF">
              <w:t>Consider initiating an internal investigation and/or contributing to an external investigation.</w:t>
            </w:r>
          </w:p>
        </w:tc>
        <w:tc>
          <w:tcPr>
            <w:tcW w:w="586" w:type="dxa"/>
            <w:shd w:val="clear" w:color="auto" w:fill="FFFFFF" w:themeFill="background1"/>
          </w:tcPr>
          <w:p w14:paraId="2421B9E8" w14:textId="77777777" w:rsidR="00270C4A" w:rsidRPr="001008B0" w:rsidRDefault="00270C4A" w:rsidP="00791BFF">
            <w:pPr>
              <w:pStyle w:val="EISF115grey"/>
              <w:spacing w:after="0"/>
            </w:pPr>
          </w:p>
        </w:tc>
      </w:tr>
      <w:tr w:rsidR="00270C4A" w14:paraId="58893B7A" w14:textId="77777777" w:rsidTr="00AA4200">
        <w:tc>
          <w:tcPr>
            <w:tcW w:w="1889" w:type="dxa"/>
            <w:vMerge/>
            <w:shd w:val="clear" w:color="auto" w:fill="FFFFFF" w:themeFill="background1"/>
          </w:tcPr>
          <w:p w14:paraId="3B38769E"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002B6B9C" w14:textId="0DC9AC7B" w:rsidR="00270C4A" w:rsidRPr="00791BFF" w:rsidRDefault="00270C4A" w:rsidP="00791BFF">
            <w:pPr>
              <w:pStyle w:val="EISF115grey"/>
              <w:spacing w:after="0"/>
            </w:pPr>
            <w:r w:rsidRPr="00791BFF">
              <w:t>Develop a survivor support plan with the survivor to clarify long-term needs and support provided by the organisation.</w:t>
            </w:r>
          </w:p>
        </w:tc>
        <w:tc>
          <w:tcPr>
            <w:tcW w:w="586" w:type="dxa"/>
            <w:shd w:val="clear" w:color="auto" w:fill="FFFFFF" w:themeFill="background1"/>
          </w:tcPr>
          <w:p w14:paraId="1CCBFBD7" w14:textId="77777777" w:rsidR="00270C4A" w:rsidRPr="001008B0" w:rsidRDefault="00270C4A" w:rsidP="00791BFF">
            <w:pPr>
              <w:pStyle w:val="EISF115grey"/>
              <w:spacing w:after="0"/>
            </w:pPr>
          </w:p>
        </w:tc>
      </w:tr>
      <w:tr w:rsidR="00270C4A" w14:paraId="1C53FC95" w14:textId="77777777" w:rsidTr="00AA4200">
        <w:tc>
          <w:tcPr>
            <w:tcW w:w="1889" w:type="dxa"/>
            <w:vMerge/>
            <w:shd w:val="clear" w:color="auto" w:fill="FFFFFF" w:themeFill="background1"/>
          </w:tcPr>
          <w:p w14:paraId="0495785C"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5370D54" w14:textId="7841E393" w:rsidR="00270C4A" w:rsidRPr="00791BFF" w:rsidRDefault="00270C4A" w:rsidP="00791BFF">
            <w:pPr>
              <w:pStyle w:val="EISF115grey"/>
              <w:spacing w:after="0"/>
            </w:pPr>
            <w:r w:rsidRPr="00791BFF">
              <w:t>Offer and arrange long-term support (e.g. psychological care) for others involved in the incident, such as the survivor supporter, family members, the organisation’s responders and the alleged perpetrator.</w:t>
            </w:r>
          </w:p>
        </w:tc>
        <w:tc>
          <w:tcPr>
            <w:tcW w:w="586" w:type="dxa"/>
            <w:shd w:val="clear" w:color="auto" w:fill="FFFFFF" w:themeFill="background1"/>
          </w:tcPr>
          <w:p w14:paraId="5C073A49" w14:textId="77777777" w:rsidR="00270C4A" w:rsidRPr="001008B0" w:rsidRDefault="00270C4A" w:rsidP="00791BFF">
            <w:pPr>
              <w:pStyle w:val="EISF115grey"/>
              <w:spacing w:after="0"/>
            </w:pPr>
          </w:p>
        </w:tc>
      </w:tr>
      <w:tr w:rsidR="00270C4A" w14:paraId="61F18F05" w14:textId="77777777" w:rsidTr="00AA4200">
        <w:tc>
          <w:tcPr>
            <w:tcW w:w="1889" w:type="dxa"/>
            <w:vMerge/>
            <w:shd w:val="clear" w:color="auto" w:fill="FFFFFF" w:themeFill="background1"/>
          </w:tcPr>
          <w:p w14:paraId="7D116A59"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029DE4E" w14:textId="1FC2607A" w:rsidR="00270C4A" w:rsidRPr="00791BFF" w:rsidRDefault="00270C4A" w:rsidP="00791BFF">
            <w:pPr>
              <w:pStyle w:val="EISF115grey"/>
              <w:spacing w:after="0"/>
            </w:pPr>
            <w:r w:rsidRPr="00791BFF">
              <w:t>Conduct a post-incident review with those involved in the response to an incident, in accordance with the survivor’s wishes around confidentiality.</w:t>
            </w:r>
          </w:p>
        </w:tc>
        <w:tc>
          <w:tcPr>
            <w:tcW w:w="586" w:type="dxa"/>
            <w:shd w:val="clear" w:color="auto" w:fill="FFFFFF" w:themeFill="background1"/>
          </w:tcPr>
          <w:p w14:paraId="0142277D" w14:textId="77777777" w:rsidR="00270C4A" w:rsidRPr="001008B0" w:rsidRDefault="00270C4A" w:rsidP="00791BFF">
            <w:pPr>
              <w:pStyle w:val="EISF115grey"/>
              <w:spacing w:after="0"/>
            </w:pPr>
          </w:p>
        </w:tc>
      </w:tr>
      <w:tr w:rsidR="00270C4A" w14:paraId="296CE93A" w14:textId="77777777" w:rsidTr="00AA4200">
        <w:tc>
          <w:tcPr>
            <w:tcW w:w="1889" w:type="dxa"/>
            <w:vMerge/>
            <w:shd w:val="clear" w:color="auto" w:fill="FFFFFF" w:themeFill="background1"/>
          </w:tcPr>
          <w:p w14:paraId="5D08AEFD"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312E09C9" w14:textId="1816EF10" w:rsidR="00270C4A" w:rsidRPr="00791BFF" w:rsidRDefault="00270C4A" w:rsidP="00791BFF">
            <w:pPr>
              <w:pStyle w:val="EISF115grey"/>
              <w:spacing w:after="0"/>
            </w:pPr>
            <w:r w:rsidRPr="00791BFF">
              <w:t xml:space="preserve">Learn about the impact the incident had on individuals, the local office and the local community. </w:t>
            </w:r>
          </w:p>
        </w:tc>
        <w:tc>
          <w:tcPr>
            <w:tcW w:w="586" w:type="dxa"/>
            <w:shd w:val="clear" w:color="auto" w:fill="FFFFFF" w:themeFill="background1"/>
          </w:tcPr>
          <w:p w14:paraId="4E3A30BF" w14:textId="77777777" w:rsidR="00270C4A" w:rsidRPr="001008B0" w:rsidRDefault="00270C4A" w:rsidP="00791BFF">
            <w:pPr>
              <w:pStyle w:val="EISF115grey"/>
              <w:spacing w:after="0"/>
            </w:pPr>
          </w:p>
        </w:tc>
      </w:tr>
      <w:tr w:rsidR="00270C4A" w14:paraId="03544D65" w14:textId="77777777" w:rsidTr="00AA4200">
        <w:tc>
          <w:tcPr>
            <w:tcW w:w="1889" w:type="dxa"/>
            <w:vMerge/>
            <w:shd w:val="clear" w:color="auto" w:fill="FFFFFF" w:themeFill="background1"/>
          </w:tcPr>
          <w:p w14:paraId="3CAF0091"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20B593EB" w14:textId="4D73CE36" w:rsidR="00270C4A" w:rsidRPr="00791BFF" w:rsidRDefault="00270C4A" w:rsidP="00791BFF">
            <w:pPr>
              <w:pStyle w:val="EISF115grey"/>
              <w:spacing w:after="0"/>
            </w:pPr>
            <w:r w:rsidRPr="00791BFF">
              <w:t>Explore factors that may reduce the likelihood of similar incidents occurring in the future.</w:t>
            </w:r>
          </w:p>
        </w:tc>
        <w:tc>
          <w:tcPr>
            <w:tcW w:w="586" w:type="dxa"/>
            <w:shd w:val="clear" w:color="auto" w:fill="FFFFFF" w:themeFill="background1"/>
          </w:tcPr>
          <w:p w14:paraId="70F85EA8" w14:textId="77777777" w:rsidR="00270C4A" w:rsidRPr="001008B0" w:rsidRDefault="00270C4A" w:rsidP="00791BFF">
            <w:pPr>
              <w:pStyle w:val="EISF115grey"/>
              <w:spacing w:after="0"/>
            </w:pPr>
          </w:p>
        </w:tc>
      </w:tr>
      <w:tr w:rsidR="00270C4A" w14:paraId="6D38A01C" w14:textId="77777777" w:rsidTr="00AA4200">
        <w:tc>
          <w:tcPr>
            <w:tcW w:w="1889" w:type="dxa"/>
            <w:vMerge/>
            <w:shd w:val="clear" w:color="auto" w:fill="FFFFFF" w:themeFill="background1"/>
          </w:tcPr>
          <w:p w14:paraId="4AE14FB5"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0BB9F1B" w14:textId="390792C6" w:rsidR="00270C4A" w:rsidRPr="00791BFF" w:rsidRDefault="00270C4A" w:rsidP="00791BFF">
            <w:pPr>
              <w:pStyle w:val="EISF115grey"/>
              <w:spacing w:after="0"/>
            </w:pPr>
            <w:r w:rsidRPr="00791BFF">
              <w:t>Assess what was done well and what can be improved in future responses.</w:t>
            </w:r>
          </w:p>
        </w:tc>
        <w:tc>
          <w:tcPr>
            <w:tcW w:w="586" w:type="dxa"/>
            <w:shd w:val="clear" w:color="auto" w:fill="FFFFFF" w:themeFill="background1"/>
          </w:tcPr>
          <w:p w14:paraId="78D3B7A1" w14:textId="77777777" w:rsidR="00270C4A" w:rsidRPr="001008B0" w:rsidRDefault="00270C4A" w:rsidP="00791BFF">
            <w:pPr>
              <w:pStyle w:val="EISF115grey"/>
              <w:spacing w:after="0"/>
            </w:pPr>
          </w:p>
        </w:tc>
      </w:tr>
      <w:tr w:rsidR="00270C4A" w14:paraId="24148BAC" w14:textId="77777777" w:rsidTr="00AA4200">
        <w:tc>
          <w:tcPr>
            <w:tcW w:w="1889" w:type="dxa"/>
            <w:vMerge/>
            <w:shd w:val="clear" w:color="auto" w:fill="FFFFFF" w:themeFill="background1"/>
          </w:tcPr>
          <w:p w14:paraId="14B025B2"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44A2D017" w14:textId="1761CF02" w:rsidR="00270C4A" w:rsidRPr="00791BFF" w:rsidRDefault="00270C4A" w:rsidP="00791BFF">
            <w:pPr>
              <w:pStyle w:val="EISF115grey"/>
              <w:spacing w:after="0"/>
            </w:pPr>
            <w:r w:rsidRPr="00791BFF">
              <w:t>Translate lessons learned into concrete actions to inform and improve sexual violence prevention, preparedness and response activities.</w:t>
            </w:r>
          </w:p>
        </w:tc>
        <w:tc>
          <w:tcPr>
            <w:tcW w:w="586" w:type="dxa"/>
            <w:shd w:val="clear" w:color="auto" w:fill="FFFFFF" w:themeFill="background1"/>
          </w:tcPr>
          <w:p w14:paraId="3515E590" w14:textId="77777777" w:rsidR="00270C4A" w:rsidRPr="001008B0" w:rsidRDefault="00270C4A" w:rsidP="00791BFF">
            <w:pPr>
              <w:pStyle w:val="EISF115grey"/>
              <w:spacing w:after="0"/>
            </w:pPr>
          </w:p>
        </w:tc>
      </w:tr>
      <w:tr w:rsidR="00270C4A" w14:paraId="33817439" w14:textId="77777777" w:rsidTr="00AA4200">
        <w:tc>
          <w:tcPr>
            <w:tcW w:w="1889" w:type="dxa"/>
            <w:vMerge/>
            <w:shd w:val="clear" w:color="auto" w:fill="FFFFFF" w:themeFill="background1"/>
          </w:tcPr>
          <w:p w14:paraId="1C75EE41" w14:textId="77777777" w:rsidR="00270C4A" w:rsidRPr="00791BFF" w:rsidRDefault="00270C4A" w:rsidP="00791BFF">
            <w:pPr>
              <w:pStyle w:val="EISF115boldgrey"/>
              <w:spacing w:after="0"/>
              <w:rPr>
                <w:rStyle w:val="8ptbold"/>
                <w:rFonts w:ascii="Arial" w:hAnsi="Arial" w:cs="Arial"/>
                <w:b/>
                <w:bCs w:val="0"/>
                <w:sz w:val="23"/>
                <w:szCs w:val="23"/>
              </w:rPr>
            </w:pPr>
          </w:p>
        </w:tc>
        <w:tc>
          <w:tcPr>
            <w:tcW w:w="6895" w:type="dxa"/>
            <w:shd w:val="clear" w:color="auto" w:fill="FFFFFF" w:themeFill="background1"/>
          </w:tcPr>
          <w:p w14:paraId="7341F805" w14:textId="277A6033" w:rsidR="00270C4A" w:rsidRPr="00791BFF" w:rsidRDefault="00270C4A" w:rsidP="00791BFF">
            <w:pPr>
              <w:pStyle w:val="EISF115grey"/>
              <w:spacing w:after="0"/>
            </w:pPr>
            <w:r w:rsidRPr="00791BFF">
              <w:t>Assess the impact of the incident on future programming.</w:t>
            </w:r>
          </w:p>
        </w:tc>
        <w:tc>
          <w:tcPr>
            <w:tcW w:w="586" w:type="dxa"/>
            <w:shd w:val="clear" w:color="auto" w:fill="FFFFFF" w:themeFill="background1"/>
          </w:tcPr>
          <w:p w14:paraId="44D4D1CD" w14:textId="77777777" w:rsidR="00270C4A" w:rsidRPr="001008B0" w:rsidRDefault="00270C4A" w:rsidP="00791BFF">
            <w:pPr>
              <w:pStyle w:val="EISF115grey"/>
              <w:spacing w:after="0"/>
            </w:pPr>
          </w:p>
        </w:tc>
      </w:tr>
    </w:tbl>
    <w:p w14:paraId="541E06C4" w14:textId="77777777" w:rsidR="00315FEF" w:rsidRDefault="00315FEF" w:rsidP="00DD054C">
      <w:pPr>
        <w:pStyle w:val="EISF115grey"/>
      </w:pPr>
    </w:p>
    <w:sectPr w:rsidR="00315FEF" w:rsidSect="00CA7EF1">
      <w:headerReference w:type="default" r:id="rId8"/>
      <w:footerReference w:type="even" r:id="rId9"/>
      <w:footerReference w:type="default" r:id="rId10"/>
      <w:headerReference w:type="first" r:id="rId11"/>
      <w:footerReference w:type="first" r:id="rId12"/>
      <w:pgSz w:w="11900" w:h="16840"/>
      <w:pgMar w:top="1440" w:right="1440" w:bottom="208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E7A30" w14:textId="77777777" w:rsidR="000E1E31" w:rsidRDefault="000E1E31" w:rsidP="00691614">
      <w:r>
        <w:separator/>
      </w:r>
    </w:p>
  </w:endnote>
  <w:endnote w:type="continuationSeparator" w:id="0">
    <w:p w14:paraId="5C510CCD" w14:textId="77777777" w:rsidR="000E1E31" w:rsidRDefault="000E1E31" w:rsidP="00691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 Rounded Std Light">
    <w:panose1 w:val="020B0604020202020204"/>
    <w:charset w:val="00"/>
    <w:family w:val="swiss"/>
    <w:notTrueType/>
    <w:pitch w:val="variable"/>
    <w:sig w:usb0="00000003" w:usb1="00000000" w:usb2="00000000" w:usb3="00000000" w:csb0="00000001" w:csb1="00000000"/>
  </w:font>
  <w:font w:name="VAG Rounded Std">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2DB8" w14:textId="77777777" w:rsidR="001A1E7B" w:rsidRPr="00ED5355" w:rsidRDefault="00ED5355" w:rsidP="00ED5355">
    <w:pPr>
      <w:pStyle w:val="p1"/>
      <w:ind w:right="-340"/>
      <w:jc w:val="right"/>
      <w:rPr>
        <w:rFonts w:ascii="VAG Rounded Std Thin" w:hAnsi="VAG Rounded Std Thin"/>
        <w:color w:val="645F64"/>
        <w:sz w:val="20"/>
        <w:szCs w:val="20"/>
      </w:rPr>
    </w:pPr>
    <w:r w:rsidRPr="001A1E7B">
      <w:rPr>
        <w:rFonts w:ascii="VAG Rounded Std Thin" w:hAnsi="VAG Rounded Std Thin"/>
        <w:color w:val="645F64"/>
        <w:sz w:val="20"/>
        <w:szCs w:val="20"/>
      </w:rPr>
      <w:t>Abdu</w:t>
    </w:r>
    <w:r>
      <w:rPr>
        <w:rFonts w:ascii="VAG Rounded Std Thin" w:hAnsi="VAG Rounded Std Thin"/>
        <w:color w:val="645F64"/>
        <w:sz w:val="20"/>
        <w:szCs w:val="20"/>
      </w:rPr>
      <w:t>ction and Kidnap Risk Management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67EB0" w14:textId="77777777" w:rsidR="00CC5645" w:rsidRPr="00CC5645" w:rsidRDefault="00CC5645" w:rsidP="00B533C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6EA6FD7D" w14:textId="77777777" w:rsidR="00CC5645" w:rsidRPr="00CC5645" w:rsidRDefault="00CC5645" w:rsidP="00CC5645">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Pr>
        <w:rFonts w:ascii="Arial" w:hAnsi="Arial" w:cs="Arial"/>
        <w:bCs/>
        <w:color w:val="717073" w:themeColor="text1"/>
        <w:sz w:val="20"/>
        <w:szCs w:val="20"/>
      </w:rPr>
      <w:t>2</w:t>
    </w:r>
    <w:r w:rsidRPr="00CC5645">
      <w:rPr>
        <w:rFonts w:ascii="Arial" w:hAnsi="Arial" w:cs="Arial"/>
        <w:bCs/>
        <w:color w:val="717073" w:themeColor="text1"/>
        <w:sz w:val="20"/>
        <w:szCs w:val="20"/>
      </w:rPr>
      <w:fldChar w:fldCharType="end"/>
    </w:r>
  </w:p>
  <w:p w14:paraId="4CE9D270" w14:textId="77777777" w:rsidR="00744CB4" w:rsidRDefault="00744CB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F9BFE" w14:textId="47BF3A4A" w:rsidR="003911DD" w:rsidRPr="00CC5645" w:rsidRDefault="00823217" w:rsidP="00B533CE">
    <w:pPr>
      <w:spacing w:after="120" w:line="276" w:lineRule="auto"/>
      <w:ind w:right="-250"/>
      <w:jc w:val="center"/>
      <w:rPr>
        <w:rFonts w:ascii="Arial" w:eastAsia="Times New Roman" w:hAnsi="Arial" w:cs="Arial"/>
        <w:i/>
        <w:color w:val="717073" w:themeColor="text1"/>
        <w:sz w:val="20"/>
        <w:szCs w:val="20"/>
        <w:shd w:val="clear" w:color="auto" w:fill="FFFFFF"/>
        <w:lang w:eastAsia="en-GB"/>
      </w:rPr>
    </w:pPr>
    <w:r w:rsidRPr="00CC5645">
      <w:rPr>
        <w:rFonts w:ascii="Arial" w:eastAsia="Times New Roman" w:hAnsi="Arial" w:cs="Arial"/>
        <w:i/>
        <w:iCs/>
        <w:color w:val="717073" w:themeColor="text1"/>
        <w:sz w:val="20"/>
        <w:szCs w:val="20"/>
        <w:shd w:val="clear" w:color="auto" w:fill="FFFFFF"/>
        <w:lang w:eastAsia="en-GB"/>
      </w:rPr>
      <w:t>From EISF’s </w:t>
    </w:r>
    <w:r w:rsidR="00CC5645" w:rsidRPr="00CC5645">
      <w:rPr>
        <w:rFonts w:ascii="Arial" w:hAnsi="Arial" w:cs="Arial"/>
        <w:i/>
        <w:color w:val="717073" w:themeColor="text1"/>
        <w:sz w:val="20"/>
        <w:szCs w:val="20"/>
        <w:lang w:val="en-US"/>
      </w:rPr>
      <w:t xml:space="preserve">Managing Sexual Violence against Aid Workers </w:t>
    </w:r>
    <w:r w:rsidRPr="00CC5645">
      <w:rPr>
        <w:rFonts w:ascii="Arial" w:eastAsia="Times New Roman" w:hAnsi="Arial" w:cs="Arial"/>
        <w:i/>
        <w:iCs/>
        <w:color w:val="717073" w:themeColor="text1"/>
        <w:sz w:val="20"/>
        <w:szCs w:val="20"/>
        <w:shd w:val="clear" w:color="auto" w:fill="FFFFFF"/>
        <w:lang w:eastAsia="en-GB"/>
      </w:rPr>
      <w:t>guide, available at </w:t>
    </w:r>
    <w:hyperlink r:id="rId1" w:tgtFrame="_blank" w:history="1">
      <w:r w:rsidRPr="00CC5645">
        <w:rPr>
          <w:rFonts w:ascii="Arial" w:eastAsia="Times New Roman" w:hAnsi="Arial" w:cs="Arial"/>
          <w:i/>
          <w:iCs/>
          <w:color w:val="717073" w:themeColor="text1"/>
          <w:sz w:val="20"/>
          <w:szCs w:val="20"/>
          <w:u w:val="single"/>
          <w:shd w:val="clear" w:color="auto" w:fill="FFFFFF"/>
          <w:lang w:eastAsia="en-GB"/>
        </w:rPr>
        <w:t>www.eisf.eu</w:t>
      </w:r>
    </w:hyperlink>
  </w:p>
  <w:p w14:paraId="57B01D3D" w14:textId="77777777" w:rsidR="00A120C7" w:rsidRPr="00CC5645" w:rsidRDefault="00823217" w:rsidP="003911DD">
    <w:pPr>
      <w:spacing w:line="276" w:lineRule="auto"/>
      <w:ind w:right="-250"/>
      <w:jc w:val="center"/>
      <w:rPr>
        <w:rFonts w:ascii="Arial" w:eastAsia="Times New Roman" w:hAnsi="Arial" w:cs="Arial"/>
        <w:color w:val="717073" w:themeColor="text1"/>
        <w:sz w:val="20"/>
        <w:szCs w:val="20"/>
        <w:lang w:eastAsia="en-GB"/>
      </w:rPr>
    </w:pPr>
    <w:r w:rsidRPr="00CC5645">
      <w:rPr>
        <w:rFonts w:ascii="Arial" w:hAnsi="Arial" w:cs="Arial"/>
        <w:color w:val="717073" w:themeColor="text1"/>
        <w:sz w:val="20"/>
        <w:szCs w:val="20"/>
      </w:rPr>
      <w:t xml:space="preserve">Page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PAGE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r w:rsidRPr="00CC5645">
      <w:rPr>
        <w:rFonts w:ascii="Arial" w:hAnsi="Arial" w:cs="Arial"/>
        <w:color w:val="717073" w:themeColor="text1"/>
        <w:sz w:val="20"/>
        <w:szCs w:val="20"/>
      </w:rPr>
      <w:t xml:space="preserve"> of </w:t>
    </w:r>
    <w:r w:rsidRPr="00CC5645">
      <w:rPr>
        <w:rFonts w:ascii="Arial" w:hAnsi="Arial" w:cs="Arial"/>
        <w:bCs/>
        <w:color w:val="717073" w:themeColor="text1"/>
        <w:sz w:val="20"/>
        <w:szCs w:val="20"/>
      </w:rPr>
      <w:fldChar w:fldCharType="begin"/>
    </w:r>
    <w:r w:rsidRPr="00CC5645">
      <w:rPr>
        <w:rFonts w:ascii="Arial" w:hAnsi="Arial" w:cs="Arial"/>
        <w:bCs/>
        <w:color w:val="717073" w:themeColor="text1"/>
        <w:sz w:val="20"/>
        <w:szCs w:val="20"/>
      </w:rPr>
      <w:instrText xml:space="preserve"> NUMPAGES  </w:instrText>
    </w:r>
    <w:r w:rsidRPr="00CC5645">
      <w:rPr>
        <w:rFonts w:ascii="Arial" w:hAnsi="Arial" w:cs="Arial"/>
        <w:bCs/>
        <w:color w:val="717073" w:themeColor="text1"/>
        <w:sz w:val="20"/>
        <w:szCs w:val="20"/>
      </w:rPr>
      <w:fldChar w:fldCharType="separate"/>
    </w:r>
    <w:r w:rsidR="003E33E4" w:rsidRPr="00CC5645">
      <w:rPr>
        <w:rFonts w:ascii="Arial" w:hAnsi="Arial" w:cs="Arial"/>
        <w:bCs/>
        <w:noProof/>
        <w:color w:val="717073" w:themeColor="text1"/>
        <w:sz w:val="20"/>
        <w:szCs w:val="20"/>
      </w:rPr>
      <w:t>1</w:t>
    </w:r>
    <w:r w:rsidRPr="00CC5645">
      <w:rPr>
        <w:rFonts w:ascii="Arial" w:hAnsi="Arial" w:cs="Arial"/>
        <w:bCs/>
        <w:color w:val="717073" w:themeColor="text1"/>
        <w:sz w:val="20"/>
        <w:szCs w:val="20"/>
      </w:rPr>
      <w:fldChar w:fldCharType="end"/>
    </w:r>
  </w:p>
  <w:p w14:paraId="54223568" w14:textId="77777777" w:rsidR="00744CB4" w:rsidRDefault="00744C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88233" w14:textId="77777777" w:rsidR="000E1E31" w:rsidRDefault="000E1E31" w:rsidP="00691614">
      <w:r>
        <w:separator/>
      </w:r>
    </w:p>
  </w:footnote>
  <w:footnote w:type="continuationSeparator" w:id="0">
    <w:p w14:paraId="6671C2C1" w14:textId="77777777" w:rsidR="000E1E31" w:rsidRDefault="000E1E31" w:rsidP="00691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6512" w14:textId="77777777" w:rsidR="00691614" w:rsidRDefault="00691614">
    <w:pPr>
      <w:pStyle w:val="Header"/>
    </w:pPr>
  </w:p>
  <w:p w14:paraId="784B3FB3" w14:textId="77777777" w:rsidR="00691614" w:rsidRDefault="00691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0C94" w14:textId="7DBDCE4A" w:rsidR="0078649E" w:rsidRPr="00F55B7C" w:rsidRDefault="005C216F" w:rsidP="00F55B7C">
    <w:pPr>
      <w:pStyle w:val="EISF28headregturq"/>
    </w:pPr>
    <w:r>
      <w:drawing>
        <wp:anchor distT="0" distB="0" distL="114300" distR="114300" simplePos="0" relativeHeight="251656702" behindDoc="0" locked="0" layoutInCell="1" allowOverlap="1" wp14:anchorId="5A95C9AC" wp14:editId="4EFCBD9E">
          <wp:simplePos x="0" y="0"/>
          <wp:positionH relativeFrom="column">
            <wp:posOffset>16016</wp:posOffset>
          </wp:positionH>
          <wp:positionV relativeFrom="paragraph">
            <wp:posOffset>130527</wp:posOffset>
          </wp:positionV>
          <wp:extent cx="1143000" cy="1143000"/>
          <wp:effectExtent l="0" t="0" r="0" b="0"/>
          <wp:wrapThrough wrapText="bothSides">
            <wp:wrapPolygon edited="0">
              <wp:start x="0" y="0"/>
              <wp:lineTo x="0" y="21360"/>
              <wp:lineTo x="21360" y="21360"/>
              <wp:lineTo x="213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 Tool id.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A120C7" w:rsidRPr="00F55B7C">
      <w:rPr>
        <w:rStyle w:val="s1"/>
        <w:rFonts w:ascii="Arial" w:hAnsi="Arial"/>
        <w:sz w:val="56"/>
        <w:szCs w:val="56"/>
      </w:rPr>
      <w:t xml:space="preserve">Tool </w:t>
    </w:r>
    <w:r w:rsidR="007256DA">
      <w:rPr>
        <w:rStyle w:val="s1"/>
        <w:rFonts w:ascii="Arial" w:hAnsi="Arial"/>
        <w:sz w:val="56"/>
        <w:szCs w:val="56"/>
      </w:rPr>
      <w:t>4</w:t>
    </w:r>
  </w:p>
  <w:p w14:paraId="1131FC79" w14:textId="51ACEE02" w:rsidR="001A74CC" w:rsidRPr="00F55B7C" w:rsidRDefault="007256DA" w:rsidP="00F55B7C">
    <w:pPr>
      <w:pStyle w:val="EISF28headboldturq"/>
    </w:pPr>
    <w:r>
      <w:t>Sexual violence response checklist</w:t>
    </w:r>
  </w:p>
  <w:p w14:paraId="45AF567E" w14:textId="141EC450" w:rsidR="00A120C7" w:rsidRDefault="00A120C7">
    <w:pPr>
      <w:pStyle w:val="Header"/>
    </w:pPr>
  </w:p>
  <w:p w14:paraId="7B5DF1A6" w14:textId="77777777" w:rsidR="00881F5A" w:rsidRDefault="00881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B5D0B"/>
    <w:multiLevelType w:val="hybridMultilevel"/>
    <w:tmpl w:val="004484BA"/>
    <w:lvl w:ilvl="0" w:tplc="6C3CC304">
      <w:start w:val="1"/>
      <w:numFmt w:val="bullet"/>
      <w:pStyle w:val="EISF115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9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2A"/>
    <w:rsid w:val="00005538"/>
    <w:rsid w:val="00006E83"/>
    <w:rsid w:val="00041C7E"/>
    <w:rsid w:val="00066997"/>
    <w:rsid w:val="000966AF"/>
    <w:rsid w:val="000A3A68"/>
    <w:rsid w:val="000A5C98"/>
    <w:rsid w:val="000B415B"/>
    <w:rsid w:val="000D1B5C"/>
    <w:rsid w:val="000E1E31"/>
    <w:rsid w:val="001008B0"/>
    <w:rsid w:val="00106945"/>
    <w:rsid w:val="00180AD0"/>
    <w:rsid w:val="001830F7"/>
    <w:rsid w:val="001A1E7B"/>
    <w:rsid w:val="001A74CC"/>
    <w:rsid w:val="001E3B4E"/>
    <w:rsid w:val="001E5EAF"/>
    <w:rsid w:val="00234121"/>
    <w:rsid w:val="00237FE6"/>
    <w:rsid w:val="00270C4A"/>
    <w:rsid w:val="00277D22"/>
    <w:rsid w:val="00283422"/>
    <w:rsid w:val="002B3C3D"/>
    <w:rsid w:val="002E10EA"/>
    <w:rsid w:val="002F6947"/>
    <w:rsid w:val="00307F1C"/>
    <w:rsid w:val="00315FEF"/>
    <w:rsid w:val="003250DA"/>
    <w:rsid w:val="00384DF0"/>
    <w:rsid w:val="003911DD"/>
    <w:rsid w:val="003B157B"/>
    <w:rsid w:val="003B32FD"/>
    <w:rsid w:val="003E33E4"/>
    <w:rsid w:val="003E765A"/>
    <w:rsid w:val="004028C2"/>
    <w:rsid w:val="0041014D"/>
    <w:rsid w:val="0042261C"/>
    <w:rsid w:val="0043408C"/>
    <w:rsid w:val="004A1B46"/>
    <w:rsid w:val="004B4595"/>
    <w:rsid w:val="004B783B"/>
    <w:rsid w:val="004C594E"/>
    <w:rsid w:val="004F14EC"/>
    <w:rsid w:val="00502908"/>
    <w:rsid w:val="00505F9F"/>
    <w:rsid w:val="0051769C"/>
    <w:rsid w:val="00517B96"/>
    <w:rsid w:val="00544E8C"/>
    <w:rsid w:val="00544FF9"/>
    <w:rsid w:val="00550FBE"/>
    <w:rsid w:val="00562240"/>
    <w:rsid w:val="005673BD"/>
    <w:rsid w:val="005B7877"/>
    <w:rsid w:val="005C216F"/>
    <w:rsid w:val="00606C8C"/>
    <w:rsid w:val="00613388"/>
    <w:rsid w:val="00636FA5"/>
    <w:rsid w:val="0064009F"/>
    <w:rsid w:val="00642DAA"/>
    <w:rsid w:val="006463F6"/>
    <w:rsid w:val="00691614"/>
    <w:rsid w:val="006A322E"/>
    <w:rsid w:val="006C7EBD"/>
    <w:rsid w:val="006F2908"/>
    <w:rsid w:val="007240BE"/>
    <w:rsid w:val="007256DA"/>
    <w:rsid w:val="00744CB4"/>
    <w:rsid w:val="00746A34"/>
    <w:rsid w:val="00761FC9"/>
    <w:rsid w:val="0078649E"/>
    <w:rsid w:val="00791BFF"/>
    <w:rsid w:val="00792BED"/>
    <w:rsid w:val="00796156"/>
    <w:rsid w:val="007C2DE5"/>
    <w:rsid w:val="007F682C"/>
    <w:rsid w:val="0081121D"/>
    <w:rsid w:val="00823217"/>
    <w:rsid w:val="00852EA4"/>
    <w:rsid w:val="00881F5A"/>
    <w:rsid w:val="008839C6"/>
    <w:rsid w:val="008949BD"/>
    <w:rsid w:val="009540D7"/>
    <w:rsid w:val="009B3F0F"/>
    <w:rsid w:val="009B4331"/>
    <w:rsid w:val="009B762A"/>
    <w:rsid w:val="009C6AC2"/>
    <w:rsid w:val="009F17B9"/>
    <w:rsid w:val="00A0473C"/>
    <w:rsid w:val="00A120C7"/>
    <w:rsid w:val="00A13466"/>
    <w:rsid w:val="00A16FCE"/>
    <w:rsid w:val="00A2582A"/>
    <w:rsid w:val="00A442C8"/>
    <w:rsid w:val="00A53DC8"/>
    <w:rsid w:val="00A63586"/>
    <w:rsid w:val="00A66865"/>
    <w:rsid w:val="00AA4200"/>
    <w:rsid w:val="00AB3F76"/>
    <w:rsid w:val="00B533CE"/>
    <w:rsid w:val="00B6010F"/>
    <w:rsid w:val="00B97881"/>
    <w:rsid w:val="00BA1F1C"/>
    <w:rsid w:val="00BC0DD7"/>
    <w:rsid w:val="00BC42BD"/>
    <w:rsid w:val="00BC4F82"/>
    <w:rsid w:val="00BD3431"/>
    <w:rsid w:val="00BE1732"/>
    <w:rsid w:val="00C352A3"/>
    <w:rsid w:val="00C52E19"/>
    <w:rsid w:val="00C64627"/>
    <w:rsid w:val="00C75A20"/>
    <w:rsid w:val="00C8788D"/>
    <w:rsid w:val="00CA1AF8"/>
    <w:rsid w:val="00CA7EF1"/>
    <w:rsid w:val="00CC0346"/>
    <w:rsid w:val="00CC4F4D"/>
    <w:rsid w:val="00CC5645"/>
    <w:rsid w:val="00D13981"/>
    <w:rsid w:val="00D25611"/>
    <w:rsid w:val="00D30609"/>
    <w:rsid w:val="00D47134"/>
    <w:rsid w:val="00D82706"/>
    <w:rsid w:val="00DB4EDE"/>
    <w:rsid w:val="00DC660D"/>
    <w:rsid w:val="00DD054C"/>
    <w:rsid w:val="00E0352A"/>
    <w:rsid w:val="00E053FF"/>
    <w:rsid w:val="00E87413"/>
    <w:rsid w:val="00EB6042"/>
    <w:rsid w:val="00EC2E01"/>
    <w:rsid w:val="00ED5355"/>
    <w:rsid w:val="00F278D0"/>
    <w:rsid w:val="00F55B7C"/>
    <w:rsid w:val="00F8255B"/>
    <w:rsid w:val="00F86D67"/>
    <w:rsid w:val="00F93CD9"/>
    <w:rsid w:val="00FF6322"/>
    <w:rsid w:val="00FF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841A2"/>
  <w14:defaultImageDpi w14:val="32767"/>
  <w15:chartTrackingRefBased/>
  <w15:docId w15:val="{CD6C1454-CCC4-294A-915E-EB4F318A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112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2582A"/>
    <w:pPr>
      <w:spacing w:before="147" w:after="147" w:line="330" w:lineRule="atLeast"/>
    </w:pPr>
    <w:rPr>
      <w:rFonts w:ascii="VAG Rounded Std Light" w:hAnsi="VAG Rounded Std Light"/>
      <w:sz w:val="36"/>
      <w:szCs w:val="36"/>
      <w:lang w:eastAsia="en-GB"/>
    </w:rPr>
  </w:style>
  <w:style w:type="character" w:customStyle="1" w:styleId="s1">
    <w:name w:val="s1"/>
    <w:rsid w:val="00A2582A"/>
    <w:rPr>
      <w:rFonts w:ascii="VAG Rounded Std" w:hAnsi="VAG Rounded Std" w:hint="default"/>
      <w:spacing w:val="3"/>
      <w:sz w:val="36"/>
      <w:szCs w:val="36"/>
    </w:rPr>
  </w:style>
  <w:style w:type="character" w:customStyle="1" w:styleId="s2">
    <w:name w:val="s2"/>
    <w:rsid w:val="00A2582A"/>
    <w:rPr>
      <w:spacing w:val="3"/>
    </w:rPr>
  </w:style>
  <w:style w:type="paragraph" w:styleId="Header">
    <w:name w:val="header"/>
    <w:basedOn w:val="Normal"/>
    <w:link w:val="HeaderChar"/>
    <w:uiPriority w:val="99"/>
    <w:unhideWhenUsed/>
    <w:rsid w:val="00691614"/>
    <w:pPr>
      <w:tabs>
        <w:tab w:val="center" w:pos="4513"/>
        <w:tab w:val="right" w:pos="9026"/>
      </w:tabs>
    </w:pPr>
  </w:style>
  <w:style w:type="character" w:customStyle="1" w:styleId="HeaderChar">
    <w:name w:val="Header Char"/>
    <w:basedOn w:val="DefaultParagraphFont"/>
    <w:link w:val="Header"/>
    <w:uiPriority w:val="99"/>
    <w:rsid w:val="00691614"/>
  </w:style>
  <w:style w:type="paragraph" w:styleId="Footer">
    <w:name w:val="footer"/>
    <w:basedOn w:val="Normal"/>
    <w:link w:val="FooterChar"/>
    <w:uiPriority w:val="99"/>
    <w:unhideWhenUsed/>
    <w:rsid w:val="00691614"/>
    <w:pPr>
      <w:tabs>
        <w:tab w:val="center" w:pos="4513"/>
        <w:tab w:val="right" w:pos="9026"/>
      </w:tabs>
    </w:pPr>
  </w:style>
  <w:style w:type="character" w:customStyle="1" w:styleId="FooterChar">
    <w:name w:val="Footer Char"/>
    <w:basedOn w:val="DefaultParagraphFont"/>
    <w:link w:val="Footer"/>
    <w:uiPriority w:val="99"/>
    <w:rsid w:val="00691614"/>
  </w:style>
  <w:style w:type="table" w:styleId="TableGrid">
    <w:name w:val="Table Grid"/>
    <w:basedOn w:val="TableNormal"/>
    <w:uiPriority w:val="39"/>
    <w:rsid w:val="00422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B4331"/>
  </w:style>
  <w:style w:type="paragraph" w:customStyle="1" w:styleId="p2">
    <w:name w:val="p2"/>
    <w:basedOn w:val="Normal"/>
    <w:rsid w:val="00C8788D"/>
    <w:pPr>
      <w:spacing w:after="98" w:line="195" w:lineRule="atLeast"/>
    </w:pPr>
    <w:rPr>
      <w:rFonts w:ascii="VAG Rounded Std Light" w:hAnsi="VAG Rounded Std Light"/>
      <w:color w:val="645F64"/>
      <w:sz w:val="14"/>
      <w:szCs w:val="14"/>
      <w:lang w:eastAsia="en-GB"/>
    </w:rPr>
  </w:style>
  <w:style w:type="paragraph" w:customStyle="1" w:styleId="ColorfulList-Accent11">
    <w:name w:val="Colorful List - Accent 11"/>
    <w:basedOn w:val="Normal"/>
    <w:uiPriority w:val="34"/>
    <w:qFormat/>
    <w:rsid w:val="00006E83"/>
    <w:pPr>
      <w:ind w:left="720"/>
      <w:contextualSpacing/>
    </w:pPr>
  </w:style>
  <w:style w:type="paragraph" w:customStyle="1" w:styleId="EISF115grey">
    <w:name w:val="EISF 11.5 grey"/>
    <w:basedOn w:val="Normal"/>
    <w:qFormat/>
    <w:rsid w:val="00F55B7C"/>
    <w:pPr>
      <w:spacing w:after="98" w:line="276" w:lineRule="auto"/>
    </w:pPr>
    <w:rPr>
      <w:rFonts w:ascii="Arial" w:hAnsi="Arial" w:cs="Arial"/>
      <w:color w:val="717073" w:themeColor="text1"/>
      <w:sz w:val="23"/>
      <w:szCs w:val="23"/>
      <w:lang w:eastAsia="en-GB"/>
    </w:rPr>
  </w:style>
  <w:style w:type="paragraph" w:customStyle="1" w:styleId="EISF115boldgrey">
    <w:name w:val="EISF 11.5 bold grey"/>
    <w:basedOn w:val="EISF115grey"/>
    <w:qFormat/>
    <w:rsid w:val="00F55B7C"/>
    <w:rPr>
      <w:b/>
      <w:lang w:val="en-US"/>
    </w:rPr>
  </w:style>
  <w:style w:type="paragraph" w:customStyle="1" w:styleId="EISF115bullets">
    <w:name w:val="EISF 11.5 bullets"/>
    <w:basedOn w:val="ColorfulList-Accent11"/>
    <w:qFormat/>
    <w:rsid w:val="005B7877"/>
    <w:pPr>
      <w:numPr>
        <w:numId w:val="1"/>
      </w:numPr>
      <w:spacing w:after="98" w:line="276" w:lineRule="auto"/>
      <w:ind w:left="360"/>
    </w:pPr>
    <w:rPr>
      <w:rFonts w:ascii="Arial" w:hAnsi="Arial" w:cs="Arial"/>
      <w:color w:val="717073" w:themeColor="text1"/>
      <w:sz w:val="23"/>
      <w:szCs w:val="23"/>
      <w:lang w:eastAsia="en-GB"/>
    </w:rPr>
  </w:style>
  <w:style w:type="paragraph" w:customStyle="1" w:styleId="EISF18headturq">
    <w:name w:val="EISF 18 head turq"/>
    <w:basedOn w:val="EISF115grey"/>
    <w:qFormat/>
    <w:rsid w:val="00A16FCE"/>
    <w:rPr>
      <w:color w:val="006E7F" w:themeColor="accent1"/>
      <w:sz w:val="36"/>
      <w:szCs w:val="36"/>
    </w:rPr>
  </w:style>
  <w:style w:type="paragraph" w:customStyle="1" w:styleId="EISF28headregturq">
    <w:name w:val="EISF 28 head reg turq"/>
    <w:basedOn w:val="Normal"/>
    <w:qFormat/>
    <w:rsid w:val="00F55B7C"/>
    <w:pPr>
      <w:spacing w:before="147" w:after="147" w:line="330" w:lineRule="atLeast"/>
      <w:ind w:left="2520"/>
    </w:pPr>
    <w:rPr>
      <w:rFonts w:ascii="Arial" w:hAnsi="Arial" w:cs="Arial"/>
      <w:noProof/>
      <w:color w:val="006E7F" w:themeColor="accent1"/>
      <w:spacing w:val="3"/>
      <w:sz w:val="56"/>
      <w:szCs w:val="56"/>
      <w:lang w:eastAsia="en-GB"/>
    </w:rPr>
  </w:style>
  <w:style w:type="paragraph" w:customStyle="1" w:styleId="EISF28headboldturq">
    <w:name w:val="EISF 28 head bold turq"/>
    <w:basedOn w:val="Normal"/>
    <w:qFormat/>
    <w:rsid w:val="00F55B7C"/>
    <w:pPr>
      <w:spacing w:before="147" w:after="147" w:line="330" w:lineRule="atLeast"/>
      <w:ind w:left="2520"/>
    </w:pPr>
    <w:rPr>
      <w:rFonts w:ascii="Arial" w:hAnsi="Arial" w:cs="Arial"/>
      <w:b/>
      <w:bCs/>
      <w:color w:val="006E7F" w:themeColor="accent1"/>
      <w:sz w:val="56"/>
      <w:szCs w:val="56"/>
      <w:lang w:eastAsia="en-GB"/>
    </w:rPr>
  </w:style>
  <w:style w:type="paragraph" w:customStyle="1" w:styleId="EISF14headbold">
    <w:name w:val="EISF 14 head bold"/>
    <w:basedOn w:val="EISF18headturq"/>
    <w:qFormat/>
    <w:rsid w:val="001E5EAF"/>
    <w:rPr>
      <w:b/>
      <w:sz w:val="28"/>
      <w:szCs w:val="28"/>
    </w:rPr>
  </w:style>
  <w:style w:type="paragraph" w:styleId="BalloonText">
    <w:name w:val="Balloon Text"/>
    <w:basedOn w:val="Normal"/>
    <w:link w:val="BalloonTextChar"/>
    <w:uiPriority w:val="99"/>
    <w:semiHidden/>
    <w:unhideWhenUsed/>
    <w:rsid w:val="005C216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16F"/>
    <w:rPr>
      <w:rFonts w:ascii="Times New Roman" w:hAnsi="Times New Roman"/>
      <w:sz w:val="18"/>
      <w:szCs w:val="18"/>
    </w:rPr>
  </w:style>
  <w:style w:type="paragraph" w:customStyle="1" w:styleId="95boxinstructions">
    <w:name w:val="9.5 box instructions"/>
    <w:basedOn w:val="EISF115grey"/>
    <w:qFormat/>
    <w:rsid w:val="00613388"/>
    <w:pPr>
      <w:snapToGrid w:val="0"/>
      <w:spacing w:before="40" w:after="40" w:line="240" w:lineRule="auto"/>
    </w:pPr>
    <w:rPr>
      <w:i/>
      <w:sz w:val="19"/>
      <w:szCs w:val="19"/>
    </w:rPr>
  </w:style>
  <w:style w:type="paragraph" w:customStyle="1" w:styleId="EISF10ptbodyspaceafter">
    <w:name w:val="EISF 10pt body space after"/>
    <w:basedOn w:val="Normal"/>
    <w:uiPriority w:val="99"/>
    <w:rsid w:val="00315FEF"/>
    <w:pPr>
      <w:suppressAutoHyphens/>
      <w:autoSpaceDE w:val="0"/>
      <w:autoSpaceDN w:val="0"/>
      <w:adjustRightInd w:val="0"/>
      <w:spacing w:after="130" w:line="260" w:lineRule="atLeast"/>
      <w:textAlignment w:val="center"/>
    </w:pPr>
    <w:rPr>
      <w:rFonts w:ascii="VAG Rounded Std Thin" w:hAnsi="VAG Rounded Std Thin" w:cs="VAG Rounded Std Thin"/>
      <w:color w:val="514C51"/>
      <w:sz w:val="20"/>
      <w:szCs w:val="20"/>
    </w:rPr>
  </w:style>
  <w:style w:type="character" w:customStyle="1" w:styleId="Bold10ptgrey">
    <w:name w:val="Bold 10pt grey"/>
    <w:uiPriority w:val="99"/>
    <w:rsid w:val="004A1B46"/>
    <w:rPr>
      <w:b/>
      <w:bCs/>
      <w:color w:val="514C51"/>
      <w:spacing w:val="0"/>
      <w:sz w:val="20"/>
      <w:szCs w:val="20"/>
      <w:u w:val="none"/>
      <w:vertAlign w:val="baseline"/>
    </w:rPr>
  </w:style>
  <w:style w:type="paragraph" w:customStyle="1" w:styleId="EISFdiagramheads">
    <w:name w:val="EISF diagram heads"/>
    <w:basedOn w:val="Normal"/>
    <w:uiPriority w:val="99"/>
    <w:rsid w:val="00041C7E"/>
    <w:pPr>
      <w:suppressAutoHyphens/>
      <w:autoSpaceDE w:val="0"/>
      <w:autoSpaceDN w:val="0"/>
      <w:adjustRightInd w:val="0"/>
      <w:spacing w:after="130" w:line="260" w:lineRule="atLeast"/>
      <w:textAlignment w:val="center"/>
    </w:pPr>
    <w:rPr>
      <w:rFonts w:ascii="VAG Rounded Std Thin" w:hAnsi="VAG Rounded Std Thin" w:cs="VAG Rounded Std Thin"/>
      <w:b/>
      <w:bCs/>
      <w:color w:val="007F59"/>
    </w:rPr>
  </w:style>
  <w:style w:type="paragraph" w:customStyle="1" w:styleId="tables810pt">
    <w:name w:val="tables 8/10pt"/>
    <w:basedOn w:val="Normal"/>
    <w:uiPriority w:val="99"/>
    <w:rsid w:val="00277D22"/>
    <w:pPr>
      <w:suppressAutoHyphens/>
      <w:autoSpaceDE w:val="0"/>
      <w:autoSpaceDN w:val="0"/>
      <w:adjustRightInd w:val="0"/>
      <w:spacing w:after="40" w:line="200" w:lineRule="atLeast"/>
      <w:textAlignment w:val="center"/>
    </w:pPr>
    <w:rPr>
      <w:rFonts w:ascii="VAG Rounded Std Light" w:hAnsi="VAG Rounded Std Light" w:cs="VAG Rounded Std Light"/>
      <w:color w:val="514C51"/>
      <w:sz w:val="16"/>
      <w:szCs w:val="16"/>
    </w:rPr>
  </w:style>
  <w:style w:type="character" w:customStyle="1" w:styleId="8ptbold">
    <w:name w:val="8pt bold"/>
    <w:basedOn w:val="DefaultParagraphFont"/>
    <w:uiPriority w:val="99"/>
    <w:rsid w:val="00277D22"/>
    <w:rPr>
      <w:rFonts w:ascii="VAG Rounded Std Thin" w:hAnsi="VAG Rounded Std Thin" w:cs="VAG Rounded Std Thin"/>
      <w:b/>
      <w:bCs/>
      <w:spacing w:val="0"/>
      <w:w w:val="100"/>
      <w:position w:val="0"/>
      <w:sz w:val="16"/>
      <w:szCs w:val="1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9677">
      <w:bodyDiv w:val="1"/>
      <w:marLeft w:val="0"/>
      <w:marRight w:val="0"/>
      <w:marTop w:val="0"/>
      <w:marBottom w:val="0"/>
      <w:divBdr>
        <w:top w:val="none" w:sz="0" w:space="0" w:color="auto"/>
        <w:left w:val="none" w:sz="0" w:space="0" w:color="auto"/>
        <w:bottom w:val="none" w:sz="0" w:space="0" w:color="auto"/>
        <w:right w:val="none" w:sz="0" w:space="0" w:color="auto"/>
      </w:divBdr>
    </w:div>
    <w:div w:id="249200367">
      <w:bodyDiv w:val="1"/>
      <w:marLeft w:val="0"/>
      <w:marRight w:val="0"/>
      <w:marTop w:val="0"/>
      <w:marBottom w:val="0"/>
      <w:divBdr>
        <w:top w:val="none" w:sz="0" w:space="0" w:color="auto"/>
        <w:left w:val="none" w:sz="0" w:space="0" w:color="auto"/>
        <w:bottom w:val="none" w:sz="0" w:space="0" w:color="auto"/>
        <w:right w:val="none" w:sz="0" w:space="0" w:color="auto"/>
      </w:divBdr>
    </w:div>
    <w:div w:id="287854613">
      <w:bodyDiv w:val="1"/>
      <w:marLeft w:val="0"/>
      <w:marRight w:val="0"/>
      <w:marTop w:val="0"/>
      <w:marBottom w:val="0"/>
      <w:divBdr>
        <w:top w:val="none" w:sz="0" w:space="0" w:color="auto"/>
        <w:left w:val="none" w:sz="0" w:space="0" w:color="auto"/>
        <w:bottom w:val="none" w:sz="0" w:space="0" w:color="auto"/>
        <w:right w:val="none" w:sz="0" w:space="0" w:color="auto"/>
      </w:divBdr>
    </w:div>
    <w:div w:id="315035158">
      <w:bodyDiv w:val="1"/>
      <w:marLeft w:val="0"/>
      <w:marRight w:val="0"/>
      <w:marTop w:val="0"/>
      <w:marBottom w:val="0"/>
      <w:divBdr>
        <w:top w:val="none" w:sz="0" w:space="0" w:color="auto"/>
        <w:left w:val="none" w:sz="0" w:space="0" w:color="auto"/>
        <w:bottom w:val="none" w:sz="0" w:space="0" w:color="auto"/>
        <w:right w:val="none" w:sz="0" w:space="0" w:color="auto"/>
      </w:divBdr>
    </w:div>
    <w:div w:id="319231166">
      <w:bodyDiv w:val="1"/>
      <w:marLeft w:val="0"/>
      <w:marRight w:val="0"/>
      <w:marTop w:val="0"/>
      <w:marBottom w:val="0"/>
      <w:divBdr>
        <w:top w:val="none" w:sz="0" w:space="0" w:color="auto"/>
        <w:left w:val="none" w:sz="0" w:space="0" w:color="auto"/>
        <w:bottom w:val="none" w:sz="0" w:space="0" w:color="auto"/>
        <w:right w:val="none" w:sz="0" w:space="0" w:color="auto"/>
      </w:divBdr>
    </w:div>
    <w:div w:id="361980274">
      <w:bodyDiv w:val="1"/>
      <w:marLeft w:val="0"/>
      <w:marRight w:val="0"/>
      <w:marTop w:val="0"/>
      <w:marBottom w:val="0"/>
      <w:divBdr>
        <w:top w:val="none" w:sz="0" w:space="0" w:color="auto"/>
        <w:left w:val="none" w:sz="0" w:space="0" w:color="auto"/>
        <w:bottom w:val="none" w:sz="0" w:space="0" w:color="auto"/>
        <w:right w:val="none" w:sz="0" w:space="0" w:color="auto"/>
      </w:divBdr>
    </w:div>
    <w:div w:id="362555014">
      <w:bodyDiv w:val="1"/>
      <w:marLeft w:val="0"/>
      <w:marRight w:val="0"/>
      <w:marTop w:val="0"/>
      <w:marBottom w:val="0"/>
      <w:divBdr>
        <w:top w:val="none" w:sz="0" w:space="0" w:color="auto"/>
        <w:left w:val="none" w:sz="0" w:space="0" w:color="auto"/>
        <w:bottom w:val="none" w:sz="0" w:space="0" w:color="auto"/>
        <w:right w:val="none" w:sz="0" w:space="0" w:color="auto"/>
      </w:divBdr>
    </w:div>
    <w:div w:id="381757392">
      <w:bodyDiv w:val="1"/>
      <w:marLeft w:val="0"/>
      <w:marRight w:val="0"/>
      <w:marTop w:val="0"/>
      <w:marBottom w:val="0"/>
      <w:divBdr>
        <w:top w:val="none" w:sz="0" w:space="0" w:color="auto"/>
        <w:left w:val="none" w:sz="0" w:space="0" w:color="auto"/>
        <w:bottom w:val="none" w:sz="0" w:space="0" w:color="auto"/>
        <w:right w:val="none" w:sz="0" w:space="0" w:color="auto"/>
      </w:divBdr>
    </w:div>
    <w:div w:id="510724437">
      <w:bodyDiv w:val="1"/>
      <w:marLeft w:val="0"/>
      <w:marRight w:val="0"/>
      <w:marTop w:val="0"/>
      <w:marBottom w:val="0"/>
      <w:divBdr>
        <w:top w:val="none" w:sz="0" w:space="0" w:color="auto"/>
        <w:left w:val="none" w:sz="0" w:space="0" w:color="auto"/>
        <w:bottom w:val="none" w:sz="0" w:space="0" w:color="auto"/>
        <w:right w:val="none" w:sz="0" w:space="0" w:color="auto"/>
      </w:divBdr>
    </w:div>
    <w:div w:id="648367157">
      <w:bodyDiv w:val="1"/>
      <w:marLeft w:val="0"/>
      <w:marRight w:val="0"/>
      <w:marTop w:val="0"/>
      <w:marBottom w:val="0"/>
      <w:divBdr>
        <w:top w:val="none" w:sz="0" w:space="0" w:color="auto"/>
        <w:left w:val="none" w:sz="0" w:space="0" w:color="auto"/>
        <w:bottom w:val="none" w:sz="0" w:space="0" w:color="auto"/>
        <w:right w:val="none" w:sz="0" w:space="0" w:color="auto"/>
      </w:divBdr>
    </w:div>
    <w:div w:id="668294834">
      <w:bodyDiv w:val="1"/>
      <w:marLeft w:val="0"/>
      <w:marRight w:val="0"/>
      <w:marTop w:val="0"/>
      <w:marBottom w:val="0"/>
      <w:divBdr>
        <w:top w:val="none" w:sz="0" w:space="0" w:color="auto"/>
        <w:left w:val="none" w:sz="0" w:space="0" w:color="auto"/>
        <w:bottom w:val="none" w:sz="0" w:space="0" w:color="auto"/>
        <w:right w:val="none" w:sz="0" w:space="0" w:color="auto"/>
      </w:divBdr>
    </w:div>
    <w:div w:id="708839576">
      <w:bodyDiv w:val="1"/>
      <w:marLeft w:val="0"/>
      <w:marRight w:val="0"/>
      <w:marTop w:val="0"/>
      <w:marBottom w:val="0"/>
      <w:divBdr>
        <w:top w:val="none" w:sz="0" w:space="0" w:color="auto"/>
        <w:left w:val="none" w:sz="0" w:space="0" w:color="auto"/>
        <w:bottom w:val="none" w:sz="0" w:space="0" w:color="auto"/>
        <w:right w:val="none" w:sz="0" w:space="0" w:color="auto"/>
      </w:divBdr>
    </w:div>
    <w:div w:id="781220156">
      <w:bodyDiv w:val="1"/>
      <w:marLeft w:val="0"/>
      <w:marRight w:val="0"/>
      <w:marTop w:val="0"/>
      <w:marBottom w:val="0"/>
      <w:divBdr>
        <w:top w:val="none" w:sz="0" w:space="0" w:color="auto"/>
        <w:left w:val="none" w:sz="0" w:space="0" w:color="auto"/>
        <w:bottom w:val="none" w:sz="0" w:space="0" w:color="auto"/>
        <w:right w:val="none" w:sz="0" w:space="0" w:color="auto"/>
      </w:divBdr>
    </w:div>
    <w:div w:id="792821066">
      <w:bodyDiv w:val="1"/>
      <w:marLeft w:val="0"/>
      <w:marRight w:val="0"/>
      <w:marTop w:val="0"/>
      <w:marBottom w:val="0"/>
      <w:divBdr>
        <w:top w:val="none" w:sz="0" w:space="0" w:color="auto"/>
        <w:left w:val="none" w:sz="0" w:space="0" w:color="auto"/>
        <w:bottom w:val="none" w:sz="0" w:space="0" w:color="auto"/>
        <w:right w:val="none" w:sz="0" w:space="0" w:color="auto"/>
      </w:divBdr>
    </w:div>
    <w:div w:id="797726076">
      <w:bodyDiv w:val="1"/>
      <w:marLeft w:val="0"/>
      <w:marRight w:val="0"/>
      <w:marTop w:val="0"/>
      <w:marBottom w:val="0"/>
      <w:divBdr>
        <w:top w:val="none" w:sz="0" w:space="0" w:color="auto"/>
        <w:left w:val="none" w:sz="0" w:space="0" w:color="auto"/>
        <w:bottom w:val="none" w:sz="0" w:space="0" w:color="auto"/>
        <w:right w:val="none" w:sz="0" w:space="0" w:color="auto"/>
      </w:divBdr>
    </w:div>
    <w:div w:id="839664626">
      <w:bodyDiv w:val="1"/>
      <w:marLeft w:val="0"/>
      <w:marRight w:val="0"/>
      <w:marTop w:val="0"/>
      <w:marBottom w:val="0"/>
      <w:divBdr>
        <w:top w:val="none" w:sz="0" w:space="0" w:color="auto"/>
        <w:left w:val="none" w:sz="0" w:space="0" w:color="auto"/>
        <w:bottom w:val="none" w:sz="0" w:space="0" w:color="auto"/>
        <w:right w:val="none" w:sz="0" w:space="0" w:color="auto"/>
      </w:divBdr>
    </w:div>
    <w:div w:id="874268945">
      <w:bodyDiv w:val="1"/>
      <w:marLeft w:val="0"/>
      <w:marRight w:val="0"/>
      <w:marTop w:val="0"/>
      <w:marBottom w:val="0"/>
      <w:divBdr>
        <w:top w:val="none" w:sz="0" w:space="0" w:color="auto"/>
        <w:left w:val="none" w:sz="0" w:space="0" w:color="auto"/>
        <w:bottom w:val="none" w:sz="0" w:space="0" w:color="auto"/>
        <w:right w:val="none" w:sz="0" w:space="0" w:color="auto"/>
      </w:divBdr>
    </w:div>
    <w:div w:id="876509449">
      <w:bodyDiv w:val="1"/>
      <w:marLeft w:val="0"/>
      <w:marRight w:val="0"/>
      <w:marTop w:val="0"/>
      <w:marBottom w:val="0"/>
      <w:divBdr>
        <w:top w:val="none" w:sz="0" w:space="0" w:color="auto"/>
        <w:left w:val="none" w:sz="0" w:space="0" w:color="auto"/>
        <w:bottom w:val="none" w:sz="0" w:space="0" w:color="auto"/>
        <w:right w:val="none" w:sz="0" w:space="0" w:color="auto"/>
      </w:divBdr>
    </w:div>
    <w:div w:id="965164947">
      <w:bodyDiv w:val="1"/>
      <w:marLeft w:val="0"/>
      <w:marRight w:val="0"/>
      <w:marTop w:val="0"/>
      <w:marBottom w:val="0"/>
      <w:divBdr>
        <w:top w:val="none" w:sz="0" w:space="0" w:color="auto"/>
        <w:left w:val="none" w:sz="0" w:space="0" w:color="auto"/>
        <w:bottom w:val="none" w:sz="0" w:space="0" w:color="auto"/>
        <w:right w:val="none" w:sz="0" w:space="0" w:color="auto"/>
      </w:divBdr>
    </w:div>
    <w:div w:id="1099519107">
      <w:bodyDiv w:val="1"/>
      <w:marLeft w:val="0"/>
      <w:marRight w:val="0"/>
      <w:marTop w:val="0"/>
      <w:marBottom w:val="0"/>
      <w:divBdr>
        <w:top w:val="none" w:sz="0" w:space="0" w:color="auto"/>
        <w:left w:val="none" w:sz="0" w:space="0" w:color="auto"/>
        <w:bottom w:val="none" w:sz="0" w:space="0" w:color="auto"/>
        <w:right w:val="none" w:sz="0" w:space="0" w:color="auto"/>
      </w:divBdr>
    </w:div>
    <w:div w:id="1132407587">
      <w:bodyDiv w:val="1"/>
      <w:marLeft w:val="0"/>
      <w:marRight w:val="0"/>
      <w:marTop w:val="0"/>
      <w:marBottom w:val="0"/>
      <w:divBdr>
        <w:top w:val="none" w:sz="0" w:space="0" w:color="auto"/>
        <w:left w:val="none" w:sz="0" w:space="0" w:color="auto"/>
        <w:bottom w:val="none" w:sz="0" w:space="0" w:color="auto"/>
        <w:right w:val="none" w:sz="0" w:space="0" w:color="auto"/>
      </w:divBdr>
    </w:div>
    <w:div w:id="1160466306">
      <w:bodyDiv w:val="1"/>
      <w:marLeft w:val="0"/>
      <w:marRight w:val="0"/>
      <w:marTop w:val="0"/>
      <w:marBottom w:val="0"/>
      <w:divBdr>
        <w:top w:val="none" w:sz="0" w:space="0" w:color="auto"/>
        <w:left w:val="none" w:sz="0" w:space="0" w:color="auto"/>
        <w:bottom w:val="none" w:sz="0" w:space="0" w:color="auto"/>
        <w:right w:val="none" w:sz="0" w:space="0" w:color="auto"/>
      </w:divBdr>
    </w:div>
    <w:div w:id="1188913359">
      <w:bodyDiv w:val="1"/>
      <w:marLeft w:val="0"/>
      <w:marRight w:val="0"/>
      <w:marTop w:val="0"/>
      <w:marBottom w:val="0"/>
      <w:divBdr>
        <w:top w:val="none" w:sz="0" w:space="0" w:color="auto"/>
        <w:left w:val="none" w:sz="0" w:space="0" w:color="auto"/>
        <w:bottom w:val="none" w:sz="0" w:space="0" w:color="auto"/>
        <w:right w:val="none" w:sz="0" w:space="0" w:color="auto"/>
      </w:divBdr>
    </w:div>
    <w:div w:id="1298684202">
      <w:bodyDiv w:val="1"/>
      <w:marLeft w:val="0"/>
      <w:marRight w:val="0"/>
      <w:marTop w:val="0"/>
      <w:marBottom w:val="0"/>
      <w:divBdr>
        <w:top w:val="none" w:sz="0" w:space="0" w:color="auto"/>
        <w:left w:val="none" w:sz="0" w:space="0" w:color="auto"/>
        <w:bottom w:val="none" w:sz="0" w:space="0" w:color="auto"/>
        <w:right w:val="none" w:sz="0" w:space="0" w:color="auto"/>
      </w:divBdr>
    </w:div>
    <w:div w:id="1334643778">
      <w:bodyDiv w:val="1"/>
      <w:marLeft w:val="0"/>
      <w:marRight w:val="0"/>
      <w:marTop w:val="0"/>
      <w:marBottom w:val="0"/>
      <w:divBdr>
        <w:top w:val="none" w:sz="0" w:space="0" w:color="auto"/>
        <w:left w:val="none" w:sz="0" w:space="0" w:color="auto"/>
        <w:bottom w:val="none" w:sz="0" w:space="0" w:color="auto"/>
        <w:right w:val="none" w:sz="0" w:space="0" w:color="auto"/>
      </w:divBdr>
    </w:div>
    <w:div w:id="1507329808">
      <w:bodyDiv w:val="1"/>
      <w:marLeft w:val="0"/>
      <w:marRight w:val="0"/>
      <w:marTop w:val="0"/>
      <w:marBottom w:val="0"/>
      <w:divBdr>
        <w:top w:val="none" w:sz="0" w:space="0" w:color="auto"/>
        <w:left w:val="none" w:sz="0" w:space="0" w:color="auto"/>
        <w:bottom w:val="none" w:sz="0" w:space="0" w:color="auto"/>
        <w:right w:val="none" w:sz="0" w:space="0" w:color="auto"/>
      </w:divBdr>
    </w:div>
    <w:div w:id="1529101159">
      <w:bodyDiv w:val="1"/>
      <w:marLeft w:val="0"/>
      <w:marRight w:val="0"/>
      <w:marTop w:val="0"/>
      <w:marBottom w:val="0"/>
      <w:divBdr>
        <w:top w:val="none" w:sz="0" w:space="0" w:color="auto"/>
        <w:left w:val="none" w:sz="0" w:space="0" w:color="auto"/>
        <w:bottom w:val="none" w:sz="0" w:space="0" w:color="auto"/>
        <w:right w:val="none" w:sz="0" w:space="0" w:color="auto"/>
      </w:divBdr>
    </w:div>
    <w:div w:id="1575970303">
      <w:bodyDiv w:val="1"/>
      <w:marLeft w:val="0"/>
      <w:marRight w:val="0"/>
      <w:marTop w:val="0"/>
      <w:marBottom w:val="0"/>
      <w:divBdr>
        <w:top w:val="none" w:sz="0" w:space="0" w:color="auto"/>
        <w:left w:val="none" w:sz="0" w:space="0" w:color="auto"/>
        <w:bottom w:val="none" w:sz="0" w:space="0" w:color="auto"/>
        <w:right w:val="none" w:sz="0" w:space="0" w:color="auto"/>
      </w:divBdr>
    </w:div>
    <w:div w:id="1668170653">
      <w:bodyDiv w:val="1"/>
      <w:marLeft w:val="0"/>
      <w:marRight w:val="0"/>
      <w:marTop w:val="0"/>
      <w:marBottom w:val="0"/>
      <w:divBdr>
        <w:top w:val="none" w:sz="0" w:space="0" w:color="auto"/>
        <w:left w:val="none" w:sz="0" w:space="0" w:color="auto"/>
        <w:bottom w:val="none" w:sz="0" w:space="0" w:color="auto"/>
        <w:right w:val="none" w:sz="0" w:space="0" w:color="auto"/>
      </w:divBdr>
    </w:div>
    <w:div w:id="1691492039">
      <w:bodyDiv w:val="1"/>
      <w:marLeft w:val="0"/>
      <w:marRight w:val="0"/>
      <w:marTop w:val="0"/>
      <w:marBottom w:val="0"/>
      <w:divBdr>
        <w:top w:val="none" w:sz="0" w:space="0" w:color="auto"/>
        <w:left w:val="none" w:sz="0" w:space="0" w:color="auto"/>
        <w:bottom w:val="none" w:sz="0" w:space="0" w:color="auto"/>
        <w:right w:val="none" w:sz="0" w:space="0" w:color="auto"/>
      </w:divBdr>
    </w:div>
    <w:div w:id="1829251515">
      <w:bodyDiv w:val="1"/>
      <w:marLeft w:val="0"/>
      <w:marRight w:val="0"/>
      <w:marTop w:val="0"/>
      <w:marBottom w:val="0"/>
      <w:divBdr>
        <w:top w:val="none" w:sz="0" w:space="0" w:color="auto"/>
        <w:left w:val="none" w:sz="0" w:space="0" w:color="auto"/>
        <w:bottom w:val="none" w:sz="0" w:space="0" w:color="auto"/>
        <w:right w:val="none" w:sz="0" w:space="0" w:color="auto"/>
      </w:divBdr>
    </w:div>
    <w:div w:id="1858155688">
      <w:bodyDiv w:val="1"/>
      <w:marLeft w:val="0"/>
      <w:marRight w:val="0"/>
      <w:marTop w:val="0"/>
      <w:marBottom w:val="0"/>
      <w:divBdr>
        <w:top w:val="none" w:sz="0" w:space="0" w:color="auto"/>
        <w:left w:val="none" w:sz="0" w:space="0" w:color="auto"/>
        <w:bottom w:val="none" w:sz="0" w:space="0" w:color="auto"/>
        <w:right w:val="none" w:sz="0" w:space="0" w:color="auto"/>
      </w:divBdr>
    </w:div>
    <w:div w:id="1860311766">
      <w:bodyDiv w:val="1"/>
      <w:marLeft w:val="0"/>
      <w:marRight w:val="0"/>
      <w:marTop w:val="0"/>
      <w:marBottom w:val="0"/>
      <w:divBdr>
        <w:top w:val="none" w:sz="0" w:space="0" w:color="auto"/>
        <w:left w:val="none" w:sz="0" w:space="0" w:color="auto"/>
        <w:bottom w:val="none" w:sz="0" w:space="0" w:color="auto"/>
        <w:right w:val="none" w:sz="0" w:space="0" w:color="auto"/>
      </w:divBdr>
    </w:div>
    <w:div w:id="1922369940">
      <w:bodyDiv w:val="1"/>
      <w:marLeft w:val="0"/>
      <w:marRight w:val="0"/>
      <w:marTop w:val="0"/>
      <w:marBottom w:val="0"/>
      <w:divBdr>
        <w:top w:val="none" w:sz="0" w:space="0" w:color="auto"/>
        <w:left w:val="none" w:sz="0" w:space="0" w:color="auto"/>
        <w:bottom w:val="none" w:sz="0" w:space="0" w:color="auto"/>
        <w:right w:val="none" w:sz="0" w:space="0" w:color="auto"/>
      </w:divBdr>
    </w:div>
    <w:div w:id="1934972911">
      <w:bodyDiv w:val="1"/>
      <w:marLeft w:val="0"/>
      <w:marRight w:val="0"/>
      <w:marTop w:val="0"/>
      <w:marBottom w:val="0"/>
      <w:divBdr>
        <w:top w:val="none" w:sz="0" w:space="0" w:color="auto"/>
        <w:left w:val="none" w:sz="0" w:space="0" w:color="auto"/>
        <w:bottom w:val="none" w:sz="0" w:space="0" w:color="auto"/>
        <w:right w:val="none" w:sz="0" w:space="0" w:color="auto"/>
      </w:divBdr>
    </w:div>
    <w:div w:id="1970282732">
      <w:bodyDiv w:val="1"/>
      <w:marLeft w:val="0"/>
      <w:marRight w:val="0"/>
      <w:marTop w:val="0"/>
      <w:marBottom w:val="0"/>
      <w:divBdr>
        <w:top w:val="none" w:sz="0" w:space="0" w:color="auto"/>
        <w:left w:val="none" w:sz="0" w:space="0" w:color="auto"/>
        <w:bottom w:val="none" w:sz="0" w:space="0" w:color="auto"/>
        <w:right w:val="none" w:sz="0" w:space="0" w:color="auto"/>
      </w:divBdr>
    </w:div>
    <w:div w:id="1987078645">
      <w:bodyDiv w:val="1"/>
      <w:marLeft w:val="0"/>
      <w:marRight w:val="0"/>
      <w:marTop w:val="0"/>
      <w:marBottom w:val="0"/>
      <w:divBdr>
        <w:top w:val="none" w:sz="0" w:space="0" w:color="auto"/>
        <w:left w:val="none" w:sz="0" w:space="0" w:color="auto"/>
        <w:bottom w:val="none" w:sz="0" w:space="0" w:color="auto"/>
        <w:right w:val="none" w:sz="0" w:space="0" w:color="auto"/>
      </w:divBdr>
    </w:div>
    <w:div w:id="2138450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sf.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S test 1">
  <a:themeElements>
    <a:clrScheme name="EISF TURQ LIME">
      <a:dk1>
        <a:srgbClr val="717073"/>
      </a:dk1>
      <a:lt1>
        <a:srgbClr val="FFFFFF"/>
      </a:lt1>
      <a:dk2>
        <a:srgbClr val="44546A"/>
      </a:dk2>
      <a:lt2>
        <a:srgbClr val="E7E6E6"/>
      </a:lt2>
      <a:accent1>
        <a:srgbClr val="006E7F"/>
      </a:accent1>
      <a:accent2>
        <a:srgbClr val="9ACA3C"/>
      </a:accent2>
      <a:accent3>
        <a:srgbClr val="A5A5A5"/>
      </a:accent3>
      <a:accent4>
        <a:srgbClr val="E7F0CE"/>
      </a:accent4>
      <a:accent5>
        <a:srgbClr val="D8E7BA"/>
      </a:accent5>
      <a:accent6>
        <a:srgbClr val="70AD47"/>
      </a:accent6>
      <a:hlink>
        <a:srgbClr val="0563C1"/>
      </a:hlink>
      <a:folHlink>
        <a:srgbClr val="954F72"/>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14D175-C163-B743-BFF4-B2688110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2112</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14127</CharactersWithSpaces>
  <SharedDoc>false</SharedDoc>
  <HLinks>
    <vt:vector size="12" baseType="variant">
      <vt:variant>
        <vt:i4>6684730</vt:i4>
      </vt:variant>
      <vt:variant>
        <vt:i4>9</vt:i4>
      </vt:variant>
      <vt:variant>
        <vt:i4>0</vt:i4>
      </vt:variant>
      <vt:variant>
        <vt:i4>5</vt:i4>
      </vt:variant>
      <vt:variant>
        <vt:lpwstr>http://www.eisf.eu/</vt:lpwstr>
      </vt:variant>
      <vt:variant>
        <vt:lpwstr/>
      </vt: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Roy</dc:creator>
  <cp:keywords/>
  <dc:description/>
  <cp:lastModifiedBy>Adelicia Fairbanks</cp:lastModifiedBy>
  <cp:revision>4</cp:revision>
  <cp:lastPrinted>2019-03-08T14:01:00Z</cp:lastPrinted>
  <dcterms:created xsi:type="dcterms:W3CDTF">2019-03-08T13:36:00Z</dcterms:created>
  <dcterms:modified xsi:type="dcterms:W3CDTF">2019-03-11T17:50:00Z</dcterms:modified>
</cp:coreProperties>
</file>