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161B" w14:textId="67D11788" w:rsidR="00732D00" w:rsidRPr="00200D24" w:rsidRDefault="00732D00" w:rsidP="00732D00">
      <w:pPr>
        <w:jc w:val="center"/>
        <w:rPr>
          <w:rFonts w:ascii="Century Gothic" w:hAnsi="Century Gothic"/>
          <w:b/>
          <w:sz w:val="28"/>
          <w:szCs w:val="28"/>
          <w:lang w:val="en-CA"/>
        </w:rPr>
      </w:pPr>
      <w:r w:rsidRPr="00200D24">
        <w:rPr>
          <w:rFonts w:ascii="Century Gothic" w:hAnsi="Century Gothic"/>
          <w:b/>
          <w:sz w:val="28"/>
          <w:szCs w:val="28"/>
          <w:lang w:val="en-CA"/>
        </w:rPr>
        <w:t>Healthy Communities</w:t>
      </w:r>
      <w:r>
        <w:rPr>
          <w:rFonts w:ascii="Century Gothic" w:hAnsi="Century Gothic"/>
          <w:b/>
          <w:sz w:val="28"/>
          <w:szCs w:val="28"/>
          <w:lang w:val="en-CA"/>
        </w:rPr>
        <w:t xml:space="preserve"> Profile</w:t>
      </w:r>
      <w:r w:rsidRPr="00200D24">
        <w:rPr>
          <w:rFonts w:ascii="Century Gothic" w:hAnsi="Century Gothic"/>
          <w:b/>
          <w:sz w:val="28"/>
          <w:szCs w:val="28"/>
          <w:lang w:val="en-CA"/>
        </w:rPr>
        <w:t xml:space="preserve"> </w:t>
      </w:r>
    </w:p>
    <w:p w14:paraId="6B9BDA94" w14:textId="76766DB9" w:rsidR="00732D00" w:rsidRPr="00200D24" w:rsidRDefault="00732D00" w:rsidP="00732D00">
      <w:pPr>
        <w:rPr>
          <w:rFonts w:ascii="Century Gothic" w:hAnsi="Century Gothic" w:cstheme="minorHAnsi"/>
          <w:sz w:val="22"/>
          <w:szCs w:val="22"/>
          <w:lang w:val="en-CA"/>
        </w:rPr>
      </w:pPr>
      <w:proofErr w:type="gramStart"/>
      <w:r w:rsidRPr="00200D24">
        <w:rPr>
          <w:rFonts w:ascii="Century Gothic" w:hAnsi="Century Gothic" w:cstheme="minorHAnsi"/>
          <w:sz w:val="22"/>
          <w:szCs w:val="22"/>
          <w:lang w:val="en-CA"/>
        </w:rPr>
        <w:t>A UK-based NGO specialising in community health programmes and emergency medical care.</w:t>
      </w:r>
      <w:proofErr w:type="gramEnd"/>
      <w:r w:rsidRPr="00200D24">
        <w:rPr>
          <w:rFonts w:ascii="Century Gothic" w:hAnsi="Century Gothic" w:cstheme="minorHAnsi"/>
          <w:sz w:val="22"/>
          <w:szCs w:val="22"/>
          <w:lang w:val="en-CA"/>
        </w:rPr>
        <w:t xml:space="preserve">  The country office of HC is based in </w:t>
      </w:r>
      <w:r>
        <w:rPr>
          <w:rFonts w:ascii="Century Gothic" w:hAnsi="Century Gothic" w:cstheme="minorHAnsi"/>
          <w:sz w:val="22"/>
          <w:szCs w:val="22"/>
          <w:lang w:val="en-CA"/>
        </w:rPr>
        <w:t>A</w:t>
      </w:r>
      <w:r w:rsidR="001E7B75">
        <w:rPr>
          <w:rFonts w:ascii="Century Gothic" w:hAnsi="Century Gothic" w:cstheme="minorHAnsi"/>
          <w:sz w:val="22"/>
          <w:szCs w:val="22"/>
          <w:lang w:val="en-CA"/>
        </w:rPr>
        <w:t>n</w:t>
      </w:r>
      <w:bookmarkStart w:id="0" w:name="_GoBack"/>
      <w:bookmarkEnd w:id="0"/>
      <w:r>
        <w:rPr>
          <w:rFonts w:ascii="Century Gothic" w:hAnsi="Century Gothic" w:cstheme="minorHAnsi"/>
          <w:sz w:val="22"/>
          <w:szCs w:val="22"/>
          <w:lang w:val="en-CA"/>
        </w:rPr>
        <w:t>takya</w:t>
      </w:r>
      <w:r w:rsidRPr="00200D24">
        <w:rPr>
          <w:rFonts w:ascii="Century Gothic" w:hAnsi="Century Gothic" w:cstheme="minorHAnsi"/>
          <w:sz w:val="22"/>
          <w:szCs w:val="22"/>
          <w:lang w:val="en-CA"/>
        </w:rPr>
        <w:t xml:space="preserve">, Turkey, from where it is running its Syrian response. </w:t>
      </w:r>
    </w:p>
    <w:p w14:paraId="551D58A0" w14:textId="77777777" w:rsidR="00732D00" w:rsidRPr="00200D24" w:rsidRDefault="00732D00" w:rsidP="00732D00">
      <w:pPr>
        <w:rPr>
          <w:rFonts w:ascii="Century Gothic" w:hAnsi="Century Gothic" w:cstheme="minorHAnsi"/>
          <w:sz w:val="22"/>
          <w:szCs w:val="22"/>
          <w:lang w:val="en-CA"/>
        </w:rPr>
      </w:pPr>
    </w:p>
    <w:p w14:paraId="61DDCB83" w14:textId="77777777" w:rsidR="00732D00" w:rsidRPr="00200D24" w:rsidRDefault="00732D00" w:rsidP="00732D00">
      <w:pPr>
        <w:rPr>
          <w:rFonts w:ascii="Century Gothic" w:hAnsi="Century Gothic" w:cstheme="minorHAnsi"/>
          <w:sz w:val="22"/>
          <w:szCs w:val="22"/>
        </w:rPr>
      </w:pPr>
      <w:r w:rsidRPr="00200D24">
        <w:rPr>
          <w:rFonts w:ascii="Century Gothic" w:hAnsi="Century Gothic" w:cstheme="minorHAnsi"/>
          <w:sz w:val="22"/>
          <w:szCs w:val="22"/>
          <w:lang w:val="en-CA"/>
        </w:rPr>
        <w:t>Currently, HC has two clinics</w:t>
      </w:r>
      <w:r w:rsidRPr="00200D24">
        <w:rPr>
          <w:rFonts w:ascii="Century Gothic" w:hAnsi="Century Gothic" w:cstheme="minorHAnsi"/>
          <w:sz w:val="22"/>
          <w:szCs w:val="22"/>
        </w:rPr>
        <w:t xml:space="preserve"> running in </w:t>
      </w:r>
      <w:proofErr w:type="spellStart"/>
      <w:r w:rsidRPr="00200D24">
        <w:rPr>
          <w:rFonts w:ascii="Century Gothic" w:hAnsi="Century Gothic" w:cstheme="minorHAnsi"/>
          <w:sz w:val="22"/>
          <w:szCs w:val="22"/>
        </w:rPr>
        <w:t>Idlib</w:t>
      </w:r>
      <w:proofErr w:type="spellEnd"/>
      <w:r w:rsidRPr="00200D24">
        <w:rPr>
          <w:rFonts w:ascii="Century Gothic" w:hAnsi="Century Gothic" w:cstheme="minorHAnsi"/>
          <w:sz w:val="22"/>
          <w:szCs w:val="22"/>
        </w:rPr>
        <w:t xml:space="preserve"> governorate and a 15-bed trauma surgery clinic was recently set up in a house in Aleppo. It includes an operating theatre, emergency department and resuscitation room. The clinics not only treat the war-wounded but also offer obstetric and other kinds of emergency care, as well as basic health services. As access to health services has worsened, HC has extended its activities to include basic healthcare, vaccinations and maternal care.  At the end of the 2013, despite repeated requests, HC still had not received government permission to work in the country.</w:t>
      </w:r>
    </w:p>
    <w:p w14:paraId="14D5552E" w14:textId="77777777" w:rsidR="00732D00" w:rsidRPr="00200D24" w:rsidRDefault="00732D00" w:rsidP="00732D00">
      <w:pPr>
        <w:rPr>
          <w:rFonts w:ascii="Century Gothic" w:hAnsi="Century Gothic" w:cstheme="minorHAnsi"/>
          <w:sz w:val="22"/>
          <w:szCs w:val="22"/>
          <w:lang w:val="en-CA"/>
        </w:rPr>
      </w:pPr>
    </w:p>
    <w:p w14:paraId="0ACC66C1" w14:textId="2355A3A4" w:rsidR="00C25ABF" w:rsidRPr="00C25ABF" w:rsidRDefault="00C25ABF" w:rsidP="00732D00">
      <w:pPr>
        <w:rPr>
          <w:rFonts w:ascii="Century Gothic" w:hAnsi="Century Gothic" w:cstheme="minorHAnsi"/>
          <w:b/>
          <w:i/>
          <w:sz w:val="20"/>
          <w:szCs w:val="22"/>
          <w:vertAlign w:val="subscript"/>
          <w:lang w:val="en-CA"/>
        </w:rPr>
      </w:pPr>
      <w:r>
        <w:rPr>
          <w:rFonts w:ascii="Century Gothic" w:hAnsi="Century Gothic" w:cstheme="minorHAnsi"/>
          <w:b/>
          <w:i/>
          <w:sz w:val="22"/>
          <w:szCs w:val="22"/>
          <w:lang w:val="en-CA"/>
        </w:rPr>
        <w:t>Country Office Antakya</w:t>
      </w:r>
    </w:p>
    <w:p w14:paraId="23A64E36" w14:textId="77777777" w:rsidR="00732D00" w:rsidRPr="00200D24" w:rsidRDefault="00732D00" w:rsidP="00732D00">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The Incident Management Team (IMT) consists of:</w:t>
      </w:r>
    </w:p>
    <w:p w14:paraId="3E132823" w14:textId="77777777" w:rsidR="00732D00" w:rsidRPr="00200D24" w:rsidRDefault="00732D00" w:rsidP="00732D00">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Country Director: David </w:t>
      </w:r>
      <w:proofErr w:type="gramStart"/>
      <w:r w:rsidRPr="00200D24">
        <w:rPr>
          <w:rFonts w:ascii="Century Gothic" w:hAnsi="Century Gothic" w:cstheme="minorHAnsi"/>
          <w:sz w:val="22"/>
          <w:szCs w:val="22"/>
          <w:lang w:val="en-CA"/>
        </w:rPr>
        <w:t>Jones,</w:t>
      </w:r>
      <w:proofErr w:type="gramEnd"/>
      <w:r w:rsidRPr="00200D24">
        <w:rPr>
          <w:rFonts w:ascii="Century Gothic" w:hAnsi="Century Gothic" w:cstheme="minorHAnsi"/>
          <w:sz w:val="22"/>
          <w:szCs w:val="22"/>
          <w:lang w:val="en-CA"/>
        </w:rPr>
        <w:t xml:space="preserve"> is a British citizen who has been working with the Syrian clinic for 3 years and is accompanied by his wife and 2 children.</w:t>
      </w:r>
    </w:p>
    <w:p w14:paraId="7FF79B3B" w14:textId="77777777" w:rsidR="00732D00" w:rsidRPr="00200D24" w:rsidRDefault="00732D00" w:rsidP="00732D00">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Senior Programme Manager and Security Focal Point:  Anne Lenny, a UK citizen, has been in post for 10 weeks.</w:t>
      </w:r>
    </w:p>
    <w:p w14:paraId="590B2270" w14:textId="77777777" w:rsidR="00732D00" w:rsidRPr="00200D24" w:rsidRDefault="00732D00" w:rsidP="00732D00">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Human Resources: </w:t>
      </w:r>
      <w:proofErr w:type="spellStart"/>
      <w:r w:rsidRPr="00200D24">
        <w:rPr>
          <w:rFonts w:ascii="Century Gothic" w:hAnsi="Century Gothic" w:cstheme="minorHAnsi"/>
          <w:sz w:val="22"/>
          <w:szCs w:val="22"/>
          <w:lang w:val="en-CA"/>
        </w:rPr>
        <w:t>Adem</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Telek</w:t>
      </w:r>
      <w:proofErr w:type="spellEnd"/>
      <w:r w:rsidRPr="00200D24">
        <w:rPr>
          <w:rFonts w:ascii="Century Gothic" w:hAnsi="Century Gothic" w:cstheme="minorHAnsi"/>
          <w:sz w:val="22"/>
          <w:szCs w:val="22"/>
          <w:lang w:val="en-CA"/>
        </w:rPr>
        <w:t>, from Istanbul and has had international experience with HC in Libya.</w:t>
      </w:r>
    </w:p>
    <w:p w14:paraId="1B351435" w14:textId="77777777" w:rsidR="00732D00" w:rsidRPr="00200D24" w:rsidRDefault="00732D00" w:rsidP="00732D00">
      <w:pPr>
        <w:rPr>
          <w:rFonts w:ascii="Century Gothic" w:hAnsi="Century Gothic" w:cstheme="minorHAnsi"/>
          <w:sz w:val="22"/>
          <w:szCs w:val="22"/>
          <w:lang w:val="en-CA"/>
        </w:rPr>
      </w:pPr>
    </w:p>
    <w:p w14:paraId="5E54EFD9" w14:textId="77777777" w:rsidR="00732D00" w:rsidRPr="00200D24" w:rsidRDefault="00732D00" w:rsidP="00732D00">
      <w:pPr>
        <w:rPr>
          <w:rFonts w:ascii="Century Gothic" w:hAnsi="Century Gothic" w:cstheme="minorHAnsi"/>
          <w:b/>
          <w:i/>
          <w:sz w:val="22"/>
          <w:szCs w:val="22"/>
          <w:lang w:val="en-CA"/>
        </w:rPr>
      </w:pPr>
      <w:proofErr w:type="spellStart"/>
      <w:r w:rsidRPr="00200D24">
        <w:rPr>
          <w:rFonts w:ascii="Century Gothic" w:hAnsi="Century Gothic" w:cstheme="minorHAnsi"/>
          <w:b/>
          <w:i/>
          <w:sz w:val="22"/>
          <w:szCs w:val="22"/>
          <w:lang w:val="en-CA"/>
        </w:rPr>
        <w:t>Idlib</w:t>
      </w:r>
      <w:proofErr w:type="spellEnd"/>
      <w:r w:rsidRPr="00200D24">
        <w:rPr>
          <w:rFonts w:ascii="Century Gothic" w:hAnsi="Century Gothic" w:cstheme="minorHAnsi"/>
          <w:b/>
          <w:i/>
          <w:sz w:val="22"/>
          <w:szCs w:val="22"/>
          <w:lang w:val="en-CA"/>
        </w:rPr>
        <w:t xml:space="preserve"> Field Office</w:t>
      </w:r>
    </w:p>
    <w:p w14:paraId="7B823351" w14:textId="77777777" w:rsidR="00732D00" w:rsidRPr="00200D24" w:rsidRDefault="00732D00" w:rsidP="00732D00">
      <w:pPr>
        <w:rPr>
          <w:rFonts w:ascii="Century Gothic" w:hAnsi="Century Gothic"/>
          <w:sz w:val="22"/>
          <w:szCs w:val="22"/>
          <w:lang w:val="en-GB"/>
        </w:rPr>
      </w:pPr>
      <w:r w:rsidRPr="00200D24">
        <w:rPr>
          <w:rFonts w:ascii="Century Gothic" w:hAnsi="Century Gothic"/>
          <w:sz w:val="22"/>
          <w:szCs w:val="22"/>
          <w:lang w:val="en-GB"/>
        </w:rPr>
        <w:t xml:space="preserve">Most of the HC’s work in the region is coordinated from the </w:t>
      </w:r>
      <w:proofErr w:type="spellStart"/>
      <w:r w:rsidRPr="00200D24">
        <w:rPr>
          <w:rFonts w:ascii="Century Gothic" w:hAnsi="Century Gothic"/>
          <w:sz w:val="22"/>
          <w:szCs w:val="22"/>
          <w:lang w:val="en-GB"/>
        </w:rPr>
        <w:t>Idlib</w:t>
      </w:r>
      <w:proofErr w:type="spellEnd"/>
      <w:r w:rsidRPr="00200D24">
        <w:rPr>
          <w:rFonts w:ascii="Century Gothic" w:hAnsi="Century Gothic"/>
          <w:sz w:val="22"/>
          <w:szCs w:val="22"/>
          <w:lang w:val="en-GB"/>
        </w:rPr>
        <w:t xml:space="preserve"> Field office. The Aleppo clinic has recently resumed running after a year of avoiding travel between </w:t>
      </w:r>
      <w:proofErr w:type="spellStart"/>
      <w:r w:rsidRPr="00200D24">
        <w:rPr>
          <w:rFonts w:ascii="Century Gothic" w:hAnsi="Century Gothic"/>
          <w:sz w:val="22"/>
          <w:szCs w:val="22"/>
          <w:lang w:val="en-GB"/>
        </w:rPr>
        <w:t>Idlib</w:t>
      </w:r>
      <w:proofErr w:type="spellEnd"/>
      <w:r w:rsidRPr="00200D24">
        <w:rPr>
          <w:rFonts w:ascii="Century Gothic" w:hAnsi="Century Gothic"/>
          <w:sz w:val="22"/>
          <w:szCs w:val="22"/>
          <w:lang w:val="en-GB"/>
        </w:rPr>
        <w:t xml:space="preserve"> and Aleppo where car-jacking and vehicle attacks were taking place.  The programme resumed after a security review; there have been no reported attacks in the last three months.  </w:t>
      </w:r>
    </w:p>
    <w:p w14:paraId="4CF7A250" w14:textId="77777777" w:rsidR="00732D00" w:rsidRPr="00200D24" w:rsidRDefault="00732D00" w:rsidP="00732D00">
      <w:pPr>
        <w:rPr>
          <w:rFonts w:ascii="Century Gothic" w:hAnsi="Century Gothic"/>
          <w:sz w:val="22"/>
          <w:szCs w:val="22"/>
          <w:lang w:val="en-GB"/>
        </w:rPr>
      </w:pPr>
    </w:p>
    <w:p w14:paraId="531AA284" w14:textId="77777777" w:rsidR="00732D00" w:rsidRPr="00200D24" w:rsidRDefault="00732D00" w:rsidP="00732D00">
      <w:pPr>
        <w:rPr>
          <w:rFonts w:ascii="Century Gothic" w:hAnsi="Century Gothic"/>
          <w:sz w:val="22"/>
          <w:szCs w:val="22"/>
          <w:lang w:val="en-GB"/>
        </w:rPr>
      </w:pPr>
      <w:r w:rsidRPr="00200D24">
        <w:rPr>
          <w:rFonts w:ascii="Century Gothic" w:hAnsi="Century Gothic"/>
          <w:sz w:val="22"/>
          <w:szCs w:val="22"/>
          <w:u w:val="single"/>
          <w:lang w:val="en-GB"/>
        </w:rPr>
        <w:t>Staff:</w:t>
      </w:r>
    </w:p>
    <w:p w14:paraId="3FD9786C" w14:textId="77777777" w:rsidR="00732D00" w:rsidRPr="00200D24" w:rsidRDefault="00732D00" w:rsidP="00732D00">
      <w:pPr>
        <w:pStyle w:val="ListParagraph"/>
        <w:numPr>
          <w:ilvl w:val="0"/>
          <w:numId w:val="16"/>
        </w:numPr>
        <w:rPr>
          <w:rFonts w:ascii="Century Gothic" w:hAnsi="Century Gothic"/>
          <w:sz w:val="22"/>
          <w:szCs w:val="22"/>
          <w:lang w:val="en-GB"/>
        </w:rPr>
      </w:pPr>
      <w:r w:rsidRPr="00200D24">
        <w:rPr>
          <w:rFonts w:ascii="Century Gothic" w:hAnsi="Century Gothic" w:cstheme="minorHAnsi"/>
          <w:sz w:val="22"/>
          <w:szCs w:val="22"/>
          <w:lang w:val="en-CA"/>
        </w:rPr>
        <w:t xml:space="preserve">Area Manager for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Ghayth</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Nahas</w:t>
      </w:r>
      <w:proofErr w:type="spellEnd"/>
      <w:r w:rsidRPr="00200D24">
        <w:rPr>
          <w:rFonts w:ascii="Century Gothic" w:hAnsi="Century Gothic" w:cstheme="minorHAnsi"/>
          <w:sz w:val="22"/>
          <w:szCs w:val="22"/>
          <w:lang w:val="en-CA"/>
        </w:rPr>
        <w:t>, originally from Aleppo who has worked for HC since 2006.</w:t>
      </w:r>
    </w:p>
    <w:p w14:paraId="14ED923E"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Assistant Area Manager for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Sadiq</w:t>
      </w:r>
      <w:proofErr w:type="spellEnd"/>
      <w:r w:rsidRPr="00200D24">
        <w:rPr>
          <w:rFonts w:ascii="Century Gothic" w:hAnsi="Century Gothic" w:cstheme="minorHAnsi"/>
          <w:sz w:val="22"/>
          <w:szCs w:val="22"/>
          <w:lang w:val="en-CA"/>
        </w:rPr>
        <w:t xml:space="preserve"> </w:t>
      </w:r>
      <w:proofErr w:type="spellStart"/>
      <w:proofErr w:type="gramStart"/>
      <w:r w:rsidRPr="00200D24">
        <w:rPr>
          <w:rFonts w:ascii="Century Gothic" w:hAnsi="Century Gothic" w:cstheme="minorHAnsi"/>
          <w:sz w:val="22"/>
          <w:szCs w:val="22"/>
          <w:lang w:val="en-CA"/>
        </w:rPr>
        <w:t>Kuzbari</w:t>
      </w:r>
      <w:proofErr w:type="spellEnd"/>
      <w:r w:rsidRPr="00200D24">
        <w:rPr>
          <w:rFonts w:ascii="Century Gothic" w:hAnsi="Century Gothic" w:cstheme="minorHAnsi"/>
          <w:sz w:val="22"/>
          <w:szCs w:val="22"/>
          <w:lang w:val="en-CA"/>
        </w:rPr>
        <w:t xml:space="preserve"> ,</w:t>
      </w:r>
      <w:proofErr w:type="gramEnd"/>
      <w:r w:rsidRPr="00200D24">
        <w:rPr>
          <w:rFonts w:ascii="Century Gothic" w:hAnsi="Century Gothic" w:cstheme="minorHAnsi"/>
          <w:sz w:val="22"/>
          <w:szCs w:val="22"/>
          <w:lang w:val="en-CA"/>
        </w:rPr>
        <w:t xml:space="preserve"> originally from Damascus and is new to HC.</w:t>
      </w:r>
    </w:p>
    <w:p w14:paraId="7910012D"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Logistics Manager: Mahmoud Al </w:t>
      </w:r>
      <w:proofErr w:type="spellStart"/>
      <w:r w:rsidRPr="00200D24">
        <w:rPr>
          <w:rFonts w:ascii="Century Gothic" w:hAnsi="Century Gothic" w:cstheme="minorHAnsi"/>
          <w:sz w:val="22"/>
          <w:szCs w:val="22"/>
          <w:lang w:val="en-CA"/>
        </w:rPr>
        <w:t>Qasem</w:t>
      </w:r>
      <w:proofErr w:type="spellEnd"/>
      <w:r w:rsidRPr="00200D24">
        <w:rPr>
          <w:rFonts w:ascii="Century Gothic" w:hAnsi="Century Gothic" w:cstheme="minorHAnsi"/>
          <w:sz w:val="22"/>
          <w:szCs w:val="22"/>
          <w:lang w:val="en-CA"/>
        </w:rPr>
        <w:t xml:space="preserve">, originally from Aleppo.  </w:t>
      </w:r>
    </w:p>
    <w:p w14:paraId="760A2570"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Driver:  Mohamed Ahmed Hussein, local from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w:t>
      </w:r>
    </w:p>
    <w:p w14:paraId="7E4B30E5"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Doctor:  </w:t>
      </w:r>
      <w:proofErr w:type="spellStart"/>
      <w:r w:rsidRPr="00200D24">
        <w:rPr>
          <w:rFonts w:ascii="Century Gothic" w:hAnsi="Century Gothic" w:cstheme="minorHAnsi"/>
          <w:sz w:val="22"/>
          <w:szCs w:val="22"/>
          <w:lang w:val="en-CA"/>
        </w:rPr>
        <w:t>Dr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Jamil</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Zogheib</w:t>
      </w:r>
      <w:proofErr w:type="spellEnd"/>
      <w:r w:rsidRPr="00200D24">
        <w:rPr>
          <w:rFonts w:ascii="Century Gothic" w:hAnsi="Century Gothic" w:cstheme="minorHAnsi"/>
          <w:sz w:val="22"/>
          <w:szCs w:val="22"/>
          <w:lang w:val="en-CA"/>
        </w:rPr>
        <w:t xml:space="preserve">, originally from Beirut, but lives in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with his Syrian wife and their two children.</w:t>
      </w:r>
    </w:p>
    <w:p w14:paraId="259FC119"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Nurse: </w:t>
      </w:r>
      <w:proofErr w:type="spellStart"/>
      <w:r w:rsidRPr="00200D24">
        <w:rPr>
          <w:rFonts w:ascii="Century Gothic" w:hAnsi="Century Gothic" w:cstheme="minorHAnsi"/>
          <w:sz w:val="22"/>
          <w:szCs w:val="22"/>
          <w:lang w:val="en-CA"/>
        </w:rPr>
        <w:t>Elissar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Helal</w:t>
      </w:r>
      <w:proofErr w:type="spellEnd"/>
      <w:r w:rsidRPr="00200D24">
        <w:rPr>
          <w:rFonts w:ascii="Century Gothic" w:hAnsi="Century Gothic" w:cstheme="minorHAnsi"/>
          <w:sz w:val="22"/>
          <w:szCs w:val="22"/>
          <w:lang w:val="en-CA"/>
        </w:rPr>
        <w:t xml:space="preserve">, from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w:t>
      </w:r>
    </w:p>
    <w:p w14:paraId="7CBF91F4"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Nurse: </w:t>
      </w:r>
      <w:proofErr w:type="spellStart"/>
      <w:r w:rsidRPr="00200D24">
        <w:rPr>
          <w:rFonts w:ascii="Century Gothic" w:hAnsi="Century Gothic" w:cstheme="minorHAnsi"/>
          <w:sz w:val="22"/>
          <w:szCs w:val="22"/>
          <w:lang w:val="en-CA"/>
        </w:rPr>
        <w:t>Nour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Khoury</w:t>
      </w:r>
      <w:proofErr w:type="spellEnd"/>
      <w:r w:rsidRPr="00200D24">
        <w:rPr>
          <w:rFonts w:ascii="Century Gothic" w:hAnsi="Century Gothic" w:cstheme="minorHAnsi"/>
          <w:sz w:val="22"/>
          <w:szCs w:val="22"/>
          <w:lang w:val="en-CA"/>
        </w:rPr>
        <w:t xml:space="preserve">, from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w:t>
      </w:r>
    </w:p>
    <w:p w14:paraId="5C4F2E7B" w14:textId="77777777" w:rsidR="00732D00" w:rsidRPr="00200D24" w:rsidRDefault="00732D00" w:rsidP="00732D00">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Various other temporary and volunteer staff also </w:t>
      </w:r>
      <w:proofErr w:type="gramStart"/>
      <w:r w:rsidRPr="00200D24">
        <w:rPr>
          <w:rFonts w:ascii="Century Gothic" w:hAnsi="Century Gothic" w:cstheme="minorHAnsi"/>
          <w:sz w:val="22"/>
          <w:szCs w:val="22"/>
          <w:lang w:val="en-CA"/>
        </w:rPr>
        <w:t>work</w:t>
      </w:r>
      <w:proofErr w:type="gramEnd"/>
      <w:r w:rsidRPr="00200D24">
        <w:rPr>
          <w:rFonts w:ascii="Century Gothic" w:hAnsi="Century Gothic" w:cstheme="minorHAnsi"/>
          <w:sz w:val="22"/>
          <w:szCs w:val="22"/>
          <w:lang w:val="en-CA"/>
        </w:rPr>
        <w:t xml:space="preserve"> with the organisation in all three clinics.</w:t>
      </w:r>
    </w:p>
    <w:p w14:paraId="64B713CD" w14:textId="77777777" w:rsidR="00732D00" w:rsidRPr="00200D24" w:rsidRDefault="00732D00" w:rsidP="00732D00">
      <w:pPr>
        <w:rPr>
          <w:rFonts w:ascii="Century Gothic" w:hAnsi="Century Gothic" w:cstheme="minorHAnsi"/>
          <w:b/>
          <w:i/>
          <w:sz w:val="22"/>
          <w:szCs w:val="22"/>
          <w:lang w:val="en-CA"/>
        </w:rPr>
      </w:pPr>
    </w:p>
    <w:p w14:paraId="5E7F879F"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b/>
          <w:i/>
          <w:sz w:val="22"/>
          <w:szCs w:val="22"/>
          <w:lang w:val="en-CA"/>
        </w:rPr>
        <w:t>Aleppo clinic</w:t>
      </w:r>
    </w:p>
    <w:p w14:paraId="5D82CB08" w14:textId="77777777" w:rsidR="00732D00" w:rsidRPr="00200D24" w:rsidRDefault="00732D00" w:rsidP="00732D00">
      <w:pPr>
        <w:rPr>
          <w:rFonts w:ascii="Century Gothic" w:hAnsi="Century Gothic" w:cstheme="minorHAnsi"/>
          <w:sz w:val="22"/>
          <w:szCs w:val="22"/>
          <w:lang w:val="en-CA"/>
        </w:rPr>
      </w:pPr>
      <w:proofErr w:type="gramStart"/>
      <w:r w:rsidRPr="00200D24">
        <w:rPr>
          <w:rFonts w:ascii="Century Gothic" w:hAnsi="Century Gothic" w:cstheme="minorHAnsi"/>
          <w:sz w:val="22"/>
          <w:szCs w:val="22"/>
          <w:lang w:val="en-CA"/>
        </w:rPr>
        <w:t>Staff include</w:t>
      </w:r>
      <w:proofErr w:type="gramEnd"/>
      <w:r w:rsidRPr="00200D24">
        <w:rPr>
          <w:rFonts w:ascii="Century Gothic" w:hAnsi="Century Gothic" w:cstheme="minorHAnsi"/>
          <w:sz w:val="22"/>
          <w:szCs w:val="22"/>
          <w:lang w:val="en-CA"/>
        </w:rPr>
        <w:t xml:space="preserve"> a managing doctor, a nurse, a health project officer and a driver. All staff </w:t>
      </w:r>
      <w:proofErr w:type="gramStart"/>
      <w:r w:rsidRPr="00200D24">
        <w:rPr>
          <w:rFonts w:ascii="Century Gothic" w:hAnsi="Century Gothic" w:cstheme="minorHAnsi"/>
          <w:sz w:val="22"/>
          <w:szCs w:val="22"/>
          <w:lang w:val="en-CA"/>
        </w:rPr>
        <w:t>are</w:t>
      </w:r>
      <w:proofErr w:type="gramEnd"/>
      <w:r w:rsidRPr="00200D24">
        <w:rPr>
          <w:rFonts w:ascii="Century Gothic" w:hAnsi="Century Gothic" w:cstheme="minorHAnsi"/>
          <w:sz w:val="22"/>
          <w:szCs w:val="22"/>
          <w:lang w:val="en-CA"/>
        </w:rPr>
        <w:t xml:space="preserve"> from the Aleppo area.</w:t>
      </w:r>
    </w:p>
    <w:p w14:paraId="7DB3DDCD" w14:textId="77777777" w:rsidR="00732D00" w:rsidRPr="00200D24" w:rsidRDefault="00732D00" w:rsidP="00732D00">
      <w:pPr>
        <w:rPr>
          <w:rFonts w:ascii="Century Gothic" w:hAnsi="Century Gothic" w:cstheme="minorHAnsi"/>
          <w:sz w:val="22"/>
          <w:szCs w:val="22"/>
          <w:lang w:val="en-CA"/>
        </w:rPr>
      </w:pPr>
    </w:p>
    <w:p w14:paraId="7850F0E3" w14:textId="77777777" w:rsidR="00732D00" w:rsidRPr="00200D24" w:rsidRDefault="00732D00" w:rsidP="00732D00">
      <w:pPr>
        <w:rPr>
          <w:rFonts w:ascii="Century Gothic" w:hAnsi="Century Gothic" w:cstheme="minorHAnsi"/>
          <w:sz w:val="22"/>
          <w:szCs w:val="22"/>
          <w:lang w:val="en-CA"/>
        </w:rPr>
      </w:pPr>
    </w:p>
    <w:p w14:paraId="54363890" w14:textId="79DC9083" w:rsidR="00732D00" w:rsidRPr="00200D24" w:rsidRDefault="00732D00" w:rsidP="00732D00">
      <w:pPr>
        <w:jc w:val="center"/>
        <w:rPr>
          <w:rFonts w:ascii="Century Gothic" w:hAnsi="Century Gothic" w:cstheme="minorHAnsi"/>
          <w:sz w:val="28"/>
          <w:szCs w:val="28"/>
          <w:lang w:val="en-CA"/>
        </w:rPr>
      </w:pPr>
      <w:r w:rsidRPr="00200D24">
        <w:rPr>
          <w:rFonts w:ascii="Century Gothic" w:hAnsi="Century Gothic" w:cstheme="minorHAnsi"/>
          <w:b/>
          <w:sz w:val="28"/>
          <w:szCs w:val="28"/>
          <w:lang w:val="en-CA"/>
        </w:rPr>
        <w:lastRenderedPageBreak/>
        <w:t xml:space="preserve">Healthy Communities, Security Assessment, Syria Programme </w:t>
      </w:r>
    </w:p>
    <w:p w14:paraId="3F24CF25" w14:textId="77777777" w:rsidR="00732D00" w:rsidRPr="00200D24" w:rsidRDefault="00732D00" w:rsidP="00732D00">
      <w:pPr>
        <w:rPr>
          <w:rFonts w:ascii="Century Gothic" w:hAnsi="Century Gothic" w:cstheme="minorHAnsi"/>
          <w:sz w:val="22"/>
          <w:szCs w:val="22"/>
          <w:lang w:val="en-CA"/>
        </w:rPr>
      </w:pPr>
    </w:p>
    <w:p w14:paraId="022B8853" w14:textId="77777777" w:rsidR="00732D00" w:rsidRPr="00200D24" w:rsidRDefault="00732D00" w:rsidP="00732D00">
      <w:pPr>
        <w:rPr>
          <w:rFonts w:ascii="Century Gothic" w:hAnsi="Century Gothic" w:cstheme="minorHAnsi"/>
          <w:b/>
          <w:sz w:val="22"/>
          <w:szCs w:val="22"/>
          <w:lang w:val="en-CA"/>
        </w:rPr>
      </w:pPr>
      <w:r w:rsidRPr="00200D24">
        <w:rPr>
          <w:rFonts w:ascii="Century Gothic" w:hAnsi="Century Gothic" w:cstheme="minorHAnsi"/>
          <w:b/>
          <w:sz w:val="22"/>
          <w:szCs w:val="22"/>
          <w:lang w:val="en-CA"/>
        </w:rPr>
        <w:t>Context Assessment</w:t>
      </w:r>
    </w:p>
    <w:p w14:paraId="5B198F60" w14:textId="77777777" w:rsidR="00732D00" w:rsidRPr="00200D24" w:rsidRDefault="00732D00" w:rsidP="00732D00">
      <w:pPr>
        <w:rPr>
          <w:rFonts w:ascii="Century Gothic" w:hAnsi="Century Gothic" w:cstheme="minorHAnsi"/>
          <w:noProof/>
          <w:sz w:val="22"/>
          <w:szCs w:val="22"/>
        </w:rPr>
      </w:pPr>
      <w:r w:rsidRPr="00200D24">
        <w:rPr>
          <w:rFonts w:ascii="Century Gothic" w:hAnsi="Century Gothic" w:cstheme="minorHAnsi"/>
          <w:noProof/>
          <w:sz w:val="22"/>
          <w:szCs w:val="22"/>
        </w:rPr>
        <w:t xml:space="preserve">There are a lot of armed groups operating in this area; all opposition groups are represented. The Islamic Front has a big presence; also present are Jabhat Al Nusra, ISIS and numerous FSA groups. There are several ongoing inter-group clashes at present and the area is prone to airstrikes from  government forces. In recent weeks, car bombings have become more and more frequent and the general level of operational security in the area is tense and difficult. There is a major, ongoing smuggling operation in the areas where we operate which can at times cause insecurity, particularly at checkpoints inside Idlib Governorate. </w:t>
      </w:r>
    </w:p>
    <w:p w14:paraId="7E9E2AB1" w14:textId="77777777" w:rsidR="00732D00" w:rsidRPr="00200D24" w:rsidRDefault="00732D00" w:rsidP="00732D00">
      <w:pPr>
        <w:rPr>
          <w:rFonts w:ascii="Century Gothic" w:hAnsi="Century Gothic" w:cstheme="minorHAnsi"/>
          <w:noProof/>
          <w:sz w:val="22"/>
          <w:szCs w:val="22"/>
        </w:rPr>
      </w:pPr>
    </w:p>
    <w:p w14:paraId="14D8D0D3"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noProof/>
          <w:sz w:val="22"/>
          <w:szCs w:val="22"/>
        </w:rPr>
        <w:t>The overall increase in conflict and espcially random acts of violence such as car and suicide bombings has also caused the Turkish authorities to tighten security.  As a result delays are long and frequent at border corssings which can impeded access and egress into Syria.</w:t>
      </w:r>
    </w:p>
    <w:p w14:paraId="5CCFE054" w14:textId="77777777" w:rsidR="00732D00" w:rsidRPr="00200D24" w:rsidRDefault="00732D00" w:rsidP="00732D00">
      <w:pPr>
        <w:rPr>
          <w:rFonts w:ascii="Century Gothic" w:hAnsi="Century Gothic" w:cstheme="minorHAnsi"/>
          <w:sz w:val="22"/>
          <w:szCs w:val="22"/>
          <w:lang w:val="en-CA"/>
        </w:rPr>
      </w:pPr>
    </w:p>
    <w:p w14:paraId="2DDDE0C4" w14:textId="77777777" w:rsidR="00732D00" w:rsidRPr="00200D24" w:rsidRDefault="00732D00" w:rsidP="00732D00">
      <w:pPr>
        <w:rPr>
          <w:rFonts w:ascii="Century Gothic" w:hAnsi="Century Gothic" w:cstheme="minorHAnsi"/>
          <w:b/>
          <w:sz w:val="22"/>
          <w:szCs w:val="22"/>
          <w:lang w:val="en-CA"/>
        </w:rPr>
      </w:pPr>
      <w:r w:rsidRPr="00200D24">
        <w:rPr>
          <w:rFonts w:ascii="Century Gothic" w:hAnsi="Century Gothic" w:cstheme="minorHAnsi"/>
          <w:b/>
          <w:sz w:val="22"/>
          <w:szCs w:val="22"/>
          <w:lang w:val="en-CA"/>
        </w:rPr>
        <w:t xml:space="preserve">Programme Assessment </w:t>
      </w:r>
    </w:p>
    <w:p w14:paraId="34048869"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Healthy Communities (HC) established a field office in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with activities two mobile health clinics and more permanent, but temporary, clinic in Aleppo.  </w:t>
      </w:r>
      <w:proofErr w:type="gramStart"/>
      <w:r w:rsidRPr="00200D24">
        <w:rPr>
          <w:rFonts w:ascii="Century Gothic" w:hAnsi="Century Gothic" w:cstheme="minorHAnsi"/>
          <w:sz w:val="22"/>
          <w:szCs w:val="22"/>
          <w:lang w:val="en-CA"/>
        </w:rPr>
        <w:t>These are all currently operated by locally recruited staff</w:t>
      </w:r>
      <w:proofErr w:type="gramEnd"/>
      <w:r w:rsidRPr="00200D24">
        <w:rPr>
          <w:rFonts w:ascii="Century Gothic" w:hAnsi="Century Gothic" w:cstheme="minorHAnsi"/>
          <w:sz w:val="22"/>
          <w:szCs w:val="22"/>
          <w:lang w:val="en-CA"/>
        </w:rPr>
        <w:t>:</w:t>
      </w:r>
    </w:p>
    <w:p w14:paraId="2CF1E961" w14:textId="77777777" w:rsidR="00732D00" w:rsidRPr="00200D24" w:rsidRDefault="00732D00" w:rsidP="00732D00">
      <w:pPr>
        <w:rPr>
          <w:rFonts w:ascii="Century Gothic" w:hAnsi="Century Gothic" w:cstheme="minorHAnsi"/>
          <w:sz w:val="22"/>
          <w:szCs w:val="22"/>
          <w:lang w:val="en-CA"/>
        </w:rPr>
      </w:pPr>
    </w:p>
    <w:p w14:paraId="579301C8"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sz w:val="22"/>
          <w:szCs w:val="22"/>
          <w:lang w:val="en-CA"/>
        </w:rPr>
        <w:t>Acceptance is generally good within the communities. But it is worth mentioning that such ‘acceptance’ does not seem to have much influence in regards to banditry and other criminal activities.</w:t>
      </w:r>
    </w:p>
    <w:p w14:paraId="3DB843CD" w14:textId="77777777" w:rsidR="00732D00" w:rsidRPr="00200D24" w:rsidRDefault="00732D00" w:rsidP="00732D00">
      <w:pPr>
        <w:rPr>
          <w:rFonts w:ascii="Century Gothic" w:hAnsi="Century Gothic" w:cstheme="minorHAnsi"/>
          <w:sz w:val="22"/>
          <w:szCs w:val="22"/>
          <w:lang w:val="en-CA"/>
        </w:rPr>
      </w:pPr>
    </w:p>
    <w:p w14:paraId="610DE9C2"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In recent months, donor concerns over programme quality and compliance issues have resulted in a security assessment.  This assessment was commissioned to review the viability for staff being based in each area of operations and, ideally, for the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area mobile clinics to be able to travel within the directorate, and for ongoing road access between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and Aleppo.</w:t>
      </w:r>
    </w:p>
    <w:p w14:paraId="6DCDB2F5" w14:textId="77777777" w:rsidR="00732D00" w:rsidRPr="00200D24" w:rsidRDefault="00732D00" w:rsidP="00732D00">
      <w:pPr>
        <w:rPr>
          <w:rFonts w:ascii="Century Gothic" w:hAnsi="Century Gothic" w:cstheme="minorHAnsi"/>
          <w:sz w:val="22"/>
          <w:szCs w:val="22"/>
          <w:lang w:val="en-CA"/>
        </w:rPr>
      </w:pPr>
    </w:p>
    <w:p w14:paraId="07574809" w14:textId="77777777" w:rsidR="00732D00" w:rsidRPr="00200D24" w:rsidRDefault="00732D00" w:rsidP="00732D00">
      <w:pPr>
        <w:rPr>
          <w:rFonts w:ascii="Century Gothic" w:hAnsi="Century Gothic" w:cstheme="minorHAnsi"/>
          <w:b/>
          <w:sz w:val="22"/>
          <w:szCs w:val="22"/>
          <w:lang w:val="en-CA"/>
        </w:rPr>
      </w:pPr>
      <w:r w:rsidRPr="00200D24">
        <w:rPr>
          <w:rFonts w:ascii="Century Gothic" w:hAnsi="Century Gothic" w:cstheme="minorHAnsi"/>
          <w:b/>
          <w:sz w:val="22"/>
          <w:szCs w:val="22"/>
          <w:lang w:val="en-CA"/>
        </w:rPr>
        <w:t>Risk Assessment</w:t>
      </w:r>
    </w:p>
    <w:p w14:paraId="3A732B74" w14:textId="77777777" w:rsidR="00732D00" w:rsidRPr="00200D24" w:rsidRDefault="00732D00" w:rsidP="00732D00">
      <w:pPr>
        <w:rPr>
          <w:rFonts w:ascii="Century Gothic" w:hAnsi="Century Gothic" w:cstheme="minorHAnsi"/>
          <w:sz w:val="22"/>
          <w:szCs w:val="22"/>
          <w:lang w:val="en-CA"/>
        </w:rPr>
      </w:pPr>
      <w:r w:rsidRPr="00200D24">
        <w:rPr>
          <w:rFonts w:ascii="Century Gothic" w:hAnsi="Century Gothic" w:cstheme="minorHAnsi"/>
          <w:sz w:val="22"/>
          <w:szCs w:val="22"/>
          <w:lang w:val="en-CA"/>
        </w:rPr>
        <w:t>The main risks for staff in general are as follows:</w:t>
      </w:r>
    </w:p>
    <w:tbl>
      <w:tblPr>
        <w:tblStyle w:val="TableGrid"/>
        <w:tblW w:w="0" w:type="auto"/>
        <w:tblLook w:val="04A0" w:firstRow="1" w:lastRow="0" w:firstColumn="1" w:lastColumn="0" w:noHBand="0" w:noVBand="1"/>
      </w:tblPr>
      <w:tblGrid>
        <w:gridCol w:w="1386"/>
        <w:gridCol w:w="1077"/>
        <w:gridCol w:w="1291"/>
        <w:gridCol w:w="1790"/>
        <w:gridCol w:w="3701"/>
      </w:tblGrid>
      <w:tr w:rsidR="00732D00" w:rsidRPr="00200D24" w14:paraId="6AAF05D6" w14:textId="77777777" w:rsidTr="0025568D">
        <w:tc>
          <w:tcPr>
            <w:tcW w:w="1278" w:type="dxa"/>
          </w:tcPr>
          <w:p w14:paraId="6F56E518" w14:textId="77777777" w:rsidR="00732D00" w:rsidRPr="00200D24" w:rsidRDefault="00732D00" w:rsidP="0025568D">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lastRenderedPageBreak/>
              <w:t>Threat</w:t>
            </w:r>
          </w:p>
        </w:tc>
        <w:tc>
          <w:tcPr>
            <w:tcW w:w="1080" w:type="dxa"/>
          </w:tcPr>
          <w:p w14:paraId="739FAF65" w14:textId="77777777" w:rsidR="00732D00" w:rsidRPr="00200D24" w:rsidRDefault="00732D00" w:rsidP="0025568D">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Nature</w:t>
            </w:r>
          </w:p>
        </w:tc>
        <w:tc>
          <w:tcPr>
            <w:tcW w:w="1080" w:type="dxa"/>
          </w:tcPr>
          <w:p w14:paraId="5018A243" w14:textId="77777777" w:rsidR="00732D00" w:rsidRPr="00200D24" w:rsidRDefault="00732D00" w:rsidP="0025568D">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Risk</w:t>
            </w:r>
          </w:p>
        </w:tc>
        <w:tc>
          <w:tcPr>
            <w:tcW w:w="1800" w:type="dxa"/>
          </w:tcPr>
          <w:p w14:paraId="5C15C5D2" w14:textId="77777777" w:rsidR="00732D00" w:rsidRPr="00200D24" w:rsidRDefault="00732D00" w:rsidP="0025568D">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Remarks</w:t>
            </w:r>
          </w:p>
        </w:tc>
        <w:tc>
          <w:tcPr>
            <w:tcW w:w="3780" w:type="dxa"/>
          </w:tcPr>
          <w:p w14:paraId="4A52EF31" w14:textId="77777777" w:rsidR="00732D00" w:rsidRPr="00200D24" w:rsidRDefault="00732D00" w:rsidP="0025568D">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Recommended Mitigation Measures</w:t>
            </w:r>
          </w:p>
        </w:tc>
      </w:tr>
      <w:tr w:rsidR="00732D00" w:rsidRPr="00200D24" w14:paraId="152FBEBC" w14:textId="77777777" w:rsidTr="0025568D">
        <w:tc>
          <w:tcPr>
            <w:tcW w:w="1278" w:type="dxa"/>
          </w:tcPr>
          <w:p w14:paraId="577FD72E"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Ambush</w:t>
            </w:r>
          </w:p>
        </w:tc>
        <w:tc>
          <w:tcPr>
            <w:tcW w:w="1080" w:type="dxa"/>
          </w:tcPr>
          <w:p w14:paraId="5E6EE3E3"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tcPr>
          <w:p w14:paraId="5F29760C"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tcPr>
          <w:p w14:paraId="54A28A7E"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tcPr>
          <w:p w14:paraId="7AA7DF55" w14:textId="77777777" w:rsidR="00732D00" w:rsidRPr="00200D24" w:rsidRDefault="00732D00" w:rsidP="0025568D">
            <w:pPr>
              <w:rPr>
                <w:rFonts w:ascii="Century Gothic" w:hAnsi="Century Gothic" w:cstheme="minorHAnsi"/>
                <w:sz w:val="22"/>
                <w:szCs w:val="22"/>
                <w:lang w:val="en-CA"/>
              </w:rPr>
            </w:pPr>
            <w:r w:rsidRPr="00200D24">
              <w:rPr>
                <w:rFonts w:ascii="Century Gothic" w:hAnsi="Century Gothic" w:cstheme="minorHAnsi"/>
                <w:sz w:val="22"/>
                <w:szCs w:val="22"/>
                <w:lang w:val="en-CA"/>
              </w:rPr>
              <w:t>Stay abreast of changes in road safety in the region</w:t>
            </w:r>
          </w:p>
        </w:tc>
      </w:tr>
      <w:tr w:rsidR="00732D00" w:rsidRPr="00200D24" w14:paraId="31679A6C" w14:textId="77777777" w:rsidTr="0025568D">
        <w:tc>
          <w:tcPr>
            <w:tcW w:w="1278" w:type="dxa"/>
          </w:tcPr>
          <w:p w14:paraId="63B4F9B4"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Carjacking</w:t>
            </w:r>
          </w:p>
        </w:tc>
        <w:tc>
          <w:tcPr>
            <w:tcW w:w="1080" w:type="dxa"/>
          </w:tcPr>
          <w:p w14:paraId="30DC4C34"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tcPr>
          <w:p w14:paraId="0E642A41"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tcPr>
          <w:p w14:paraId="33B5BE67"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ACGs</w:t>
            </w:r>
          </w:p>
        </w:tc>
        <w:tc>
          <w:tcPr>
            <w:tcW w:w="3780" w:type="dxa"/>
          </w:tcPr>
          <w:p w14:paraId="5E56577F"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Use vehicles rented from local community</w:t>
            </w:r>
          </w:p>
        </w:tc>
      </w:tr>
      <w:tr w:rsidR="00732D00" w:rsidRPr="00200D24" w14:paraId="22184388" w14:textId="77777777" w:rsidTr="0025568D">
        <w:tc>
          <w:tcPr>
            <w:tcW w:w="1278" w:type="dxa"/>
          </w:tcPr>
          <w:p w14:paraId="6E9C01AA"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UXO/IED</w:t>
            </w:r>
          </w:p>
        </w:tc>
        <w:tc>
          <w:tcPr>
            <w:tcW w:w="1080" w:type="dxa"/>
          </w:tcPr>
          <w:p w14:paraId="71F8CE31"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tcPr>
          <w:p w14:paraId="710B1C51"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tcPr>
          <w:p w14:paraId="524A4CA1"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tcPr>
          <w:p w14:paraId="076AAA69"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Never be the first to use the road each day</w:t>
            </w:r>
          </w:p>
        </w:tc>
      </w:tr>
      <w:tr w:rsidR="00732D00" w:rsidRPr="00200D24" w14:paraId="775EC111" w14:textId="77777777" w:rsidTr="0025568D">
        <w:tc>
          <w:tcPr>
            <w:tcW w:w="1278" w:type="dxa"/>
          </w:tcPr>
          <w:p w14:paraId="17E37387"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Abduction</w:t>
            </w:r>
          </w:p>
        </w:tc>
        <w:tc>
          <w:tcPr>
            <w:tcW w:w="1080" w:type="dxa"/>
          </w:tcPr>
          <w:p w14:paraId="0BD3C196"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Direct </w:t>
            </w:r>
          </w:p>
        </w:tc>
        <w:tc>
          <w:tcPr>
            <w:tcW w:w="1080" w:type="dxa"/>
          </w:tcPr>
          <w:p w14:paraId="55B64C2A"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tcPr>
          <w:p w14:paraId="4D94DBB2"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Expats</w:t>
            </w:r>
          </w:p>
        </w:tc>
        <w:tc>
          <w:tcPr>
            <w:tcW w:w="3780" w:type="dxa"/>
          </w:tcPr>
          <w:p w14:paraId="62BD1FD7" w14:textId="77777777" w:rsidR="00732D00" w:rsidRPr="00200D24" w:rsidRDefault="00732D00" w:rsidP="0025568D">
            <w:p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High profile, heavy armed security </w:t>
            </w:r>
          </w:p>
          <w:p w14:paraId="0C7B75B1" w14:textId="77777777" w:rsidR="00732D00" w:rsidRPr="00200D24" w:rsidRDefault="00732D00" w:rsidP="0025568D">
            <w:pPr>
              <w:rPr>
                <w:rFonts w:ascii="Century Gothic" w:hAnsi="Century Gothic" w:cstheme="minorHAnsi"/>
                <w:sz w:val="22"/>
                <w:szCs w:val="22"/>
                <w:lang w:val="en-CA"/>
              </w:rPr>
            </w:pPr>
          </w:p>
        </w:tc>
      </w:tr>
      <w:tr w:rsidR="00732D00" w:rsidRPr="00200D24" w14:paraId="35D5852C" w14:textId="77777777" w:rsidTr="0025568D">
        <w:tc>
          <w:tcPr>
            <w:tcW w:w="1278" w:type="dxa"/>
          </w:tcPr>
          <w:p w14:paraId="0921AB1B"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Extortion</w:t>
            </w:r>
          </w:p>
        </w:tc>
        <w:tc>
          <w:tcPr>
            <w:tcW w:w="1080" w:type="dxa"/>
          </w:tcPr>
          <w:p w14:paraId="6BADDD15"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tcPr>
          <w:p w14:paraId="08076A44"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tcPr>
          <w:p w14:paraId="1F845B17"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Checkpoints</w:t>
            </w:r>
          </w:p>
        </w:tc>
        <w:tc>
          <w:tcPr>
            <w:tcW w:w="3780" w:type="dxa"/>
          </w:tcPr>
          <w:p w14:paraId="33A75786" w14:textId="77777777" w:rsidR="00732D00" w:rsidRPr="00200D24" w:rsidRDefault="00732D00" w:rsidP="0025568D">
            <w:pPr>
              <w:keepNext/>
              <w:keepLines/>
              <w:spacing w:before="200"/>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Negotiate access with community elders</w:t>
            </w:r>
          </w:p>
        </w:tc>
      </w:tr>
    </w:tbl>
    <w:p w14:paraId="5B62CC7D" w14:textId="77777777" w:rsidR="00732D00" w:rsidRPr="00200D24" w:rsidRDefault="00732D00" w:rsidP="00732D00">
      <w:pPr>
        <w:rPr>
          <w:rFonts w:ascii="Century Gothic" w:hAnsi="Century Gothic" w:cstheme="minorHAnsi"/>
          <w:sz w:val="22"/>
          <w:szCs w:val="22"/>
          <w:lang w:val="en-CA"/>
        </w:rPr>
      </w:pPr>
    </w:p>
    <w:p w14:paraId="784BB9A3" w14:textId="77777777" w:rsidR="00732D00" w:rsidRPr="00200D24" w:rsidRDefault="00732D00" w:rsidP="00732D00">
      <w:pPr>
        <w:rPr>
          <w:rFonts w:ascii="Century Gothic" w:hAnsi="Century Gothic" w:cstheme="minorHAnsi"/>
          <w:b/>
          <w:sz w:val="22"/>
          <w:szCs w:val="22"/>
          <w:lang w:val="en-CA"/>
        </w:rPr>
      </w:pPr>
      <w:r w:rsidRPr="00200D24">
        <w:rPr>
          <w:rFonts w:ascii="Century Gothic" w:hAnsi="Century Gothic" w:cstheme="minorHAnsi"/>
          <w:b/>
          <w:sz w:val="22"/>
          <w:szCs w:val="22"/>
          <w:lang w:val="en-CA"/>
        </w:rPr>
        <w:t>Current Standard Operating Procedures</w:t>
      </w:r>
    </w:p>
    <w:p w14:paraId="0C1DA771" w14:textId="77777777" w:rsidR="00732D00" w:rsidRPr="00200D24" w:rsidRDefault="00732D00" w:rsidP="00732D00">
      <w:pPr>
        <w:pStyle w:val="ListParagraph"/>
        <w:numPr>
          <w:ilvl w:val="0"/>
          <w:numId w:val="12"/>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Expat visits can be carried out only with updated security briefings in the </w:t>
      </w:r>
      <w:proofErr w:type="spellStart"/>
      <w:r w:rsidRPr="00200D24">
        <w:rPr>
          <w:rFonts w:ascii="Century Gothic" w:hAnsi="Century Gothic" w:cstheme="minorHAnsi"/>
          <w:sz w:val="22"/>
          <w:szCs w:val="22"/>
          <w:lang w:val="en-CA"/>
        </w:rPr>
        <w:t>Idlib</w:t>
      </w:r>
      <w:proofErr w:type="spellEnd"/>
      <w:r w:rsidRPr="00200D24">
        <w:rPr>
          <w:rFonts w:ascii="Century Gothic" w:hAnsi="Century Gothic" w:cstheme="minorHAnsi"/>
          <w:sz w:val="22"/>
          <w:szCs w:val="22"/>
          <w:lang w:val="en-CA"/>
        </w:rPr>
        <w:t xml:space="preserve"> governorate and are not guaranteed of happening; Aleppo area is a higher risk due large presence of armed groups and bandits.</w:t>
      </w:r>
    </w:p>
    <w:p w14:paraId="68AD4C07" w14:textId="1E9A9ACC" w:rsidR="00732D00" w:rsidRPr="00200D24" w:rsidRDefault="00732D00" w:rsidP="00732D00">
      <w:pPr>
        <w:pStyle w:val="ListParagraph"/>
        <w:numPr>
          <w:ilvl w:val="0"/>
          <w:numId w:val="12"/>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The IMT in </w:t>
      </w:r>
      <w:r>
        <w:rPr>
          <w:rFonts w:ascii="Century Gothic" w:hAnsi="Century Gothic" w:cstheme="minorHAnsi"/>
          <w:sz w:val="22"/>
          <w:szCs w:val="22"/>
          <w:lang w:val="en-CA"/>
        </w:rPr>
        <w:t>Antakya</w:t>
      </w:r>
      <w:r w:rsidRPr="00200D24">
        <w:rPr>
          <w:rFonts w:ascii="Century Gothic" w:hAnsi="Century Gothic" w:cstheme="minorHAnsi"/>
          <w:sz w:val="22"/>
          <w:szCs w:val="22"/>
          <w:lang w:val="en-CA"/>
        </w:rPr>
        <w:t xml:space="preserve"> has a functioning Crisis Management Plan and has considered the scenario of an attack or abduction.  This is an important mitigation measure as there is an ongoing possibility of criminal gangs or bandits doing both.</w:t>
      </w:r>
    </w:p>
    <w:p w14:paraId="5B4A884D" w14:textId="77777777" w:rsidR="00732D00" w:rsidRPr="00200D24" w:rsidRDefault="00732D00" w:rsidP="00732D00">
      <w:pPr>
        <w:pStyle w:val="ListParagraph"/>
        <w:numPr>
          <w:ilvl w:val="0"/>
          <w:numId w:val="12"/>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Security training for all staff is planned but not yet completed  </w:t>
      </w:r>
    </w:p>
    <w:p w14:paraId="555BD10E" w14:textId="77777777" w:rsidR="00732D00" w:rsidRPr="00200D24" w:rsidRDefault="00732D00" w:rsidP="00732D00">
      <w:pPr>
        <w:rPr>
          <w:rFonts w:ascii="Century Gothic" w:hAnsi="Century Gothic" w:cstheme="minorHAnsi"/>
          <w:sz w:val="22"/>
          <w:szCs w:val="22"/>
          <w:lang w:val="en-CA"/>
        </w:rPr>
      </w:pPr>
    </w:p>
    <w:p w14:paraId="3E6FF32F" w14:textId="77777777" w:rsidR="00732D00" w:rsidRDefault="00732D00" w:rsidP="00732D00">
      <w:pPr>
        <w:rPr>
          <w:rFonts w:ascii="Century Gothic" w:hAnsi="Century Gothic"/>
          <w:b/>
          <w:sz w:val="22"/>
          <w:szCs w:val="22"/>
          <w:lang w:val="en-CA"/>
        </w:rPr>
      </w:pPr>
    </w:p>
    <w:p w14:paraId="65204BE6" w14:textId="77777777" w:rsidR="004216EA" w:rsidRPr="00732D00" w:rsidRDefault="004216EA" w:rsidP="00732D00"/>
    <w:sectPr w:rsidR="004216EA" w:rsidRPr="00732D00" w:rsidSect="00FE17C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25BD" w14:textId="77777777" w:rsidR="00093C93" w:rsidRDefault="00093C93">
      <w:r>
        <w:separator/>
      </w:r>
    </w:p>
  </w:endnote>
  <w:endnote w:type="continuationSeparator" w:id="0">
    <w:p w14:paraId="2C5C8275" w14:textId="77777777" w:rsidR="00093C93" w:rsidRDefault="000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5E88" w14:textId="77777777" w:rsidR="00093C93" w:rsidRPr="00AC04C2" w:rsidRDefault="00093C93" w:rsidP="00AC04C2">
    <w:pPr>
      <w:pStyle w:val="Footer"/>
      <w:jc w:val="center"/>
      <w:rPr>
        <w:rFonts w:ascii="Calibri" w:hAnsi="Calibri" w:cs="Calibri"/>
        <w:sz w:val="20"/>
      </w:rPr>
    </w:pPr>
    <w:r>
      <w:rPr>
        <w:rFonts w:ascii="Calibri" w:hAnsi="Calibri" w:cs="Calibri"/>
        <w:sz w:val="20"/>
      </w:rPr>
      <w:t xml:space="preserve">Page </w:t>
    </w:r>
    <w:r w:rsidRPr="00F54B8B">
      <w:rPr>
        <w:rFonts w:ascii="Calibri" w:hAnsi="Calibri" w:cs="Calibri"/>
        <w:sz w:val="20"/>
      </w:rPr>
      <w:fldChar w:fldCharType="begin"/>
    </w:r>
    <w:r w:rsidRPr="00F54B8B">
      <w:rPr>
        <w:rFonts w:ascii="Calibri" w:hAnsi="Calibri" w:cs="Calibri"/>
        <w:sz w:val="20"/>
      </w:rPr>
      <w:instrText xml:space="preserve"> PAGE   \* MERGEFORMAT </w:instrText>
    </w:r>
    <w:r w:rsidRPr="00F54B8B">
      <w:rPr>
        <w:rFonts w:ascii="Calibri" w:hAnsi="Calibri" w:cs="Calibri"/>
        <w:sz w:val="20"/>
      </w:rPr>
      <w:fldChar w:fldCharType="separate"/>
    </w:r>
    <w:r w:rsidR="001E7B75">
      <w:rPr>
        <w:rFonts w:ascii="Calibri" w:hAnsi="Calibri" w:cs="Calibri"/>
        <w:noProof/>
        <w:sz w:val="20"/>
      </w:rPr>
      <w:t>1</w:t>
    </w:r>
    <w:r w:rsidRPr="00F54B8B">
      <w:rPr>
        <w:rFonts w:ascii="Calibri" w:hAnsi="Calibri" w:cs="Calibr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3C37" w14:textId="77777777" w:rsidR="00093C93" w:rsidRDefault="00093C93">
      <w:r>
        <w:separator/>
      </w:r>
    </w:p>
  </w:footnote>
  <w:footnote w:type="continuationSeparator" w:id="0">
    <w:p w14:paraId="68F1058B" w14:textId="77777777" w:rsidR="00093C93" w:rsidRDefault="00093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03267"/>
    <w:multiLevelType w:val="hybridMultilevel"/>
    <w:tmpl w:val="C4D9B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E359F0"/>
    <w:multiLevelType w:val="hybridMultilevel"/>
    <w:tmpl w:val="50EBC2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C1AEF"/>
    <w:multiLevelType w:val="hybridMultilevel"/>
    <w:tmpl w:val="F1D8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02BFA"/>
    <w:multiLevelType w:val="hybridMultilevel"/>
    <w:tmpl w:val="BCEE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3977"/>
    <w:multiLevelType w:val="hybridMultilevel"/>
    <w:tmpl w:val="9A926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D2EA5B"/>
    <w:multiLevelType w:val="hybridMultilevel"/>
    <w:tmpl w:val="3571B5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9C173C"/>
    <w:multiLevelType w:val="hybridMultilevel"/>
    <w:tmpl w:val="F97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2D49"/>
    <w:multiLevelType w:val="hybridMultilevel"/>
    <w:tmpl w:val="354871F4"/>
    <w:lvl w:ilvl="0" w:tplc="04090001">
      <w:start w:val="1"/>
      <w:numFmt w:val="bullet"/>
      <w:lvlText w:val=""/>
      <w:lvlJc w:val="left"/>
      <w:pPr>
        <w:tabs>
          <w:tab w:val="num" w:pos="720"/>
        </w:tabs>
        <w:ind w:left="720" w:hanging="360"/>
      </w:pPr>
      <w:rPr>
        <w:rFonts w:ascii="Symbol" w:hAnsi="Symbol" w:hint="default"/>
      </w:rPr>
    </w:lvl>
    <w:lvl w:ilvl="1" w:tplc="A4D4F726">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BD3A59"/>
    <w:multiLevelType w:val="hybridMultilevel"/>
    <w:tmpl w:val="5EFC6C3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4224210F"/>
    <w:multiLevelType w:val="hybridMultilevel"/>
    <w:tmpl w:val="F6A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78E4F"/>
    <w:multiLevelType w:val="hybridMultilevel"/>
    <w:tmpl w:val="FE18F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41E5612"/>
    <w:multiLevelType w:val="hybridMultilevel"/>
    <w:tmpl w:val="81D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A301E"/>
    <w:multiLevelType w:val="hybridMultilevel"/>
    <w:tmpl w:val="5F16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8692A"/>
    <w:multiLevelType w:val="hybridMultilevel"/>
    <w:tmpl w:val="93EC3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3A7020"/>
    <w:multiLevelType w:val="hybridMultilevel"/>
    <w:tmpl w:val="A7E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A5B40"/>
    <w:multiLevelType w:val="hybridMultilevel"/>
    <w:tmpl w:val="DD325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8B75CB"/>
    <w:multiLevelType w:val="hybridMultilevel"/>
    <w:tmpl w:val="6C5E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E5063"/>
    <w:multiLevelType w:val="hybridMultilevel"/>
    <w:tmpl w:val="71F5A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10"/>
  </w:num>
  <w:num w:numId="4">
    <w:abstractNumId w:val="1"/>
  </w:num>
  <w:num w:numId="5">
    <w:abstractNumId w:val="5"/>
  </w:num>
  <w:num w:numId="6">
    <w:abstractNumId w:val="2"/>
  </w:num>
  <w:num w:numId="7">
    <w:abstractNumId w:val="13"/>
  </w:num>
  <w:num w:numId="8">
    <w:abstractNumId w:val="3"/>
  </w:num>
  <w:num w:numId="9">
    <w:abstractNumId w:val="7"/>
  </w:num>
  <w:num w:numId="10">
    <w:abstractNumId w:val="4"/>
  </w:num>
  <w:num w:numId="11">
    <w:abstractNumId w:val="15"/>
  </w:num>
  <w:num w:numId="12">
    <w:abstractNumId w:val="6"/>
  </w:num>
  <w:num w:numId="13">
    <w:abstractNumId w:val="14"/>
  </w:num>
  <w:num w:numId="14">
    <w:abstractNumId w:val="12"/>
  </w:num>
  <w:num w:numId="15">
    <w:abstractNumId w:val="9"/>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90"/>
    <w:rsid w:val="00003B6C"/>
    <w:rsid w:val="0002051B"/>
    <w:rsid w:val="00044D6A"/>
    <w:rsid w:val="00072BA4"/>
    <w:rsid w:val="000812F8"/>
    <w:rsid w:val="00093C93"/>
    <w:rsid w:val="000B0A88"/>
    <w:rsid w:val="00101F14"/>
    <w:rsid w:val="001051BE"/>
    <w:rsid w:val="00105B63"/>
    <w:rsid w:val="001521A9"/>
    <w:rsid w:val="00153867"/>
    <w:rsid w:val="00181AAF"/>
    <w:rsid w:val="00192B65"/>
    <w:rsid w:val="00192F83"/>
    <w:rsid w:val="001935AF"/>
    <w:rsid w:val="00194626"/>
    <w:rsid w:val="001A4856"/>
    <w:rsid w:val="001C4AB7"/>
    <w:rsid w:val="001C6058"/>
    <w:rsid w:val="001E425D"/>
    <w:rsid w:val="001E7B75"/>
    <w:rsid w:val="001F2BDD"/>
    <w:rsid w:val="0022744E"/>
    <w:rsid w:val="002279C1"/>
    <w:rsid w:val="00243230"/>
    <w:rsid w:val="00245453"/>
    <w:rsid w:val="00247E22"/>
    <w:rsid w:val="00254290"/>
    <w:rsid w:val="002654A3"/>
    <w:rsid w:val="00270D94"/>
    <w:rsid w:val="002A516C"/>
    <w:rsid w:val="002C4403"/>
    <w:rsid w:val="002C5691"/>
    <w:rsid w:val="002C5F52"/>
    <w:rsid w:val="002D1E77"/>
    <w:rsid w:val="002E41B1"/>
    <w:rsid w:val="002F17F5"/>
    <w:rsid w:val="002F3615"/>
    <w:rsid w:val="002F3CA8"/>
    <w:rsid w:val="002F5A61"/>
    <w:rsid w:val="00310360"/>
    <w:rsid w:val="003231EB"/>
    <w:rsid w:val="003321A2"/>
    <w:rsid w:val="00340D6E"/>
    <w:rsid w:val="0034513A"/>
    <w:rsid w:val="00354699"/>
    <w:rsid w:val="00355628"/>
    <w:rsid w:val="003565FB"/>
    <w:rsid w:val="00357C2F"/>
    <w:rsid w:val="003650DB"/>
    <w:rsid w:val="003656F6"/>
    <w:rsid w:val="00377F90"/>
    <w:rsid w:val="00382B8D"/>
    <w:rsid w:val="0039117C"/>
    <w:rsid w:val="00392CB4"/>
    <w:rsid w:val="003C27CB"/>
    <w:rsid w:val="003F7773"/>
    <w:rsid w:val="00410DA6"/>
    <w:rsid w:val="004216EA"/>
    <w:rsid w:val="0048183F"/>
    <w:rsid w:val="00492230"/>
    <w:rsid w:val="004A0088"/>
    <w:rsid w:val="004D296A"/>
    <w:rsid w:val="0050277F"/>
    <w:rsid w:val="00504640"/>
    <w:rsid w:val="00507701"/>
    <w:rsid w:val="005310A8"/>
    <w:rsid w:val="00552ED3"/>
    <w:rsid w:val="00556814"/>
    <w:rsid w:val="00563165"/>
    <w:rsid w:val="00571144"/>
    <w:rsid w:val="00582579"/>
    <w:rsid w:val="00585B52"/>
    <w:rsid w:val="005A1E9E"/>
    <w:rsid w:val="005A2CC7"/>
    <w:rsid w:val="005C2229"/>
    <w:rsid w:val="005F0CBC"/>
    <w:rsid w:val="00610A02"/>
    <w:rsid w:val="0061163A"/>
    <w:rsid w:val="006133CE"/>
    <w:rsid w:val="00641060"/>
    <w:rsid w:val="006410F9"/>
    <w:rsid w:val="00656844"/>
    <w:rsid w:val="006629A4"/>
    <w:rsid w:val="0066513E"/>
    <w:rsid w:val="006A2F72"/>
    <w:rsid w:val="006A6FCE"/>
    <w:rsid w:val="006F45E4"/>
    <w:rsid w:val="00721F63"/>
    <w:rsid w:val="00725033"/>
    <w:rsid w:val="00732D00"/>
    <w:rsid w:val="00762AC5"/>
    <w:rsid w:val="007B116C"/>
    <w:rsid w:val="007B317F"/>
    <w:rsid w:val="007B6C24"/>
    <w:rsid w:val="007C5106"/>
    <w:rsid w:val="007C5A2B"/>
    <w:rsid w:val="007C5AE5"/>
    <w:rsid w:val="007D3013"/>
    <w:rsid w:val="007E0DF4"/>
    <w:rsid w:val="007E24CF"/>
    <w:rsid w:val="00800201"/>
    <w:rsid w:val="00852515"/>
    <w:rsid w:val="00867907"/>
    <w:rsid w:val="0087791D"/>
    <w:rsid w:val="00891120"/>
    <w:rsid w:val="00893C96"/>
    <w:rsid w:val="008A2DE3"/>
    <w:rsid w:val="008C34F0"/>
    <w:rsid w:val="008D658E"/>
    <w:rsid w:val="008E4FE7"/>
    <w:rsid w:val="008F03BF"/>
    <w:rsid w:val="008F3221"/>
    <w:rsid w:val="00920DBE"/>
    <w:rsid w:val="00940127"/>
    <w:rsid w:val="0094110E"/>
    <w:rsid w:val="00945A04"/>
    <w:rsid w:val="00946F2A"/>
    <w:rsid w:val="00951352"/>
    <w:rsid w:val="009535FC"/>
    <w:rsid w:val="0095633B"/>
    <w:rsid w:val="00957D4A"/>
    <w:rsid w:val="009655ED"/>
    <w:rsid w:val="009658CC"/>
    <w:rsid w:val="00965A01"/>
    <w:rsid w:val="00996CE1"/>
    <w:rsid w:val="009F50C5"/>
    <w:rsid w:val="00A11318"/>
    <w:rsid w:val="00A13A8B"/>
    <w:rsid w:val="00A20165"/>
    <w:rsid w:val="00A43A1F"/>
    <w:rsid w:val="00A51748"/>
    <w:rsid w:val="00A71F72"/>
    <w:rsid w:val="00A75877"/>
    <w:rsid w:val="00A94CAA"/>
    <w:rsid w:val="00A9671D"/>
    <w:rsid w:val="00AB290F"/>
    <w:rsid w:val="00AC04C2"/>
    <w:rsid w:val="00AC17C5"/>
    <w:rsid w:val="00AC181E"/>
    <w:rsid w:val="00AE15E4"/>
    <w:rsid w:val="00AF2123"/>
    <w:rsid w:val="00AF5D8A"/>
    <w:rsid w:val="00AF651D"/>
    <w:rsid w:val="00B10852"/>
    <w:rsid w:val="00B227DA"/>
    <w:rsid w:val="00B233F3"/>
    <w:rsid w:val="00B340D7"/>
    <w:rsid w:val="00B36D7F"/>
    <w:rsid w:val="00B4324F"/>
    <w:rsid w:val="00B459CF"/>
    <w:rsid w:val="00B504DB"/>
    <w:rsid w:val="00B70939"/>
    <w:rsid w:val="00B734C0"/>
    <w:rsid w:val="00B75D2C"/>
    <w:rsid w:val="00B93D66"/>
    <w:rsid w:val="00BA4DB2"/>
    <w:rsid w:val="00BA77F7"/>
    <w:rsid w:val="00BD0403"/>
    <w:rsid w:val="00C006E2"/>
    <w:rsid w:val="00C23DAF"/>
    <w:rsid w:val="00C25ABF"/>
    <w:rsid w:val="00C265DF"/>
    <w:rsid w:val="00C32058"/>
    <w:rsid w:val="00C47C1F"/>
    <w:rsid w:val="00C47DB6"/>
    <w:rsid w:val="00C55B45"/>
    <w:rsid w:val="00C57049"/>
    <w:rsid w:val="00C861A0"/>
    <w:rsid w:val="00C954BD"/>
    <w:rsid w:val="00C96DAE"/>
    <w:rsid w:val="00CA3E6E"/>
    <w:rsid w:val="00CC7424"/>
    <w:rsid w:val="00CD2092"/>
    <w:rsid w:val="00CE7836"/>
    <w:rsid w:val="00CE7AEA"/>
    <w:rsid w:val="00CF5706"/>
    <w:rsid w:val="00D054DB"/>
    <w:rsid w:val="00D20224"/>
    <w:rsid w:val="00D20A7A"/>
    <w:rsid w:val="00D21AFE"/>
    <w:rsid w:val="00D32F91"/>
    <w:rsid w:val="00D55595"/>
    <w:rsid w:val="00D64A59"/>
    <w:rsid w:val="00D70E9D"/>
    <w:rsid w:val="00D73FE4"/>
    <w:rsid w:val="00D74140"/>
    <w:rsid w:val="00DA11DB"/>
    <w:rsid w:val="00DA4480"/>
    <w:rsid w:val="00DB2356"/>
    <w:rsid w:val="00DB2368"/>
    <w:rsid w:val="00DB5F9E"/>
    <w:rsid w:val="00DE2D4B"/>
    <w:rsid w:val="00DE740D"/>
    <w:rsid w:val="00E04F46"/>
    <w:rsid w:val="00E13C76"/>
    <w:rsid w:val="00E43842"/>
    <w:rsid w:val="00E4606D"/>
    <w:rsid w:val="00E519A0"/>
    <w:rsid w:val="00E63EBF"/>
    <w:rsid w:val="00E64E18"/>
    <w:rsid w:val="00E65C2D"/>
    <w:rsid w:val="00E66023"/>
    <w:rsid w:val="00E67A2F"/>
    <w:rsid w:val="00E75A50"/>
    <w:rsid w:val="00E76DD3"/>
    <w:rsid w:val="00E82454"/>
    <w:rsid w:val="00E84CC1"/>
    <w:rsid w:val="00EB3D5D"/>
    <w:rsid w:val="00ED08A7"/>
    <w:rsid w:val="00ED234B"/>
    <w:rsid w:val="00ED675E"/>
    <w:rsid w:val="00EE0F5C"/>
    <w:rsid w:val="00EF0BCC"/>
    <w:rsid w:val="00EF2846"/>
    <w:rsid w:val="00EF37CC"/>
    <w:rsid w:val="00F451DE"/>
    <w:rsid w:val="00F46095"/>
    <w:rsid w:val="00F54B8B"/>
    <w:rsid w:val="00F61632"/>
    <w:rsid w:val="00F674DC"/>
    <w:rsid w:val="00F71093"/>
    <w:rsid w:val="00F82343"/>
    <w:rsid w:val="00F83082"/>
    <w:rsid w:val="00FA5BB2"/>
    <w:rsid w:val="00FB017A"/>
    <w:rsid w:val="00FB5808"/>
    <w:rsid w:val="00FC1747"/>
    <w:rsid w:val="00FE17CB"/>
    <w:rsid w:val="00FE2875"/>
    <w:rsid w:val="00FE39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A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FCE"/>
    <w:pPr>
      <w:tabs>
        <w:tab w:val="center" w:pos="4320"/>
        <w:tab w:val="right" w:pos="8640"/>
      </w:tabs>
    </w:pPr>
  </w:style>
  <w:style w:type="paragraph" w:styleId="Footer">
    <w:name w:val="footer"/>
    <w:basedOn w:val="Normal"/>
    <w:link w:val="FooterChar"/>
    <w:uiPriority w:val="99"/>
    <w:rsid w:val="006A6FCE"/>
    <w:pPr>
      <w:tabs>
        <w:tab w:val="center" w:pos="4320"/>
        <w:tab w:val="right" w:pos="8640"/>
      </w:tabs>
    </w:pPr>
  </w:style>
  <w:style w:type="character" w:styleId="Hyperlink">
    <w:name w:val="Hyperlink"/>
    <w:rsid w:val="00D32F91"/>
    <w:rPr>
      <w:color w:val="0000FF"/>
      <w:u w:val="single"/>
    </w:rPr>
  </w:style>
  <w:style w:type="paragraph" w:styleId="FootnoteText">
    <w:name w:val="footnote text"/>
    <w:basedOn w:val="Normal"/>
    <w:link w:val="FootnoteTextChar"/>
    <w:rsid w:val="00FE3915"/>
    <w:rPr>
      <w:sz w:val="20"/>
      <w:szCs w:val="20"/>
    </w:rPr>
  </w:style>
  <w:style w:type="character" w:customStyle="1" w:styleId="FootnoteTextChar">
    <w:name w:val="Footnote Text Char"/>
    <w:link w:val="FootnoteText"/>
    <w:rsid w:val="00FE3915"/>
    <w:rPr>
      <w:lang w:val="en-US" w:eastAsia="en-US"/>
    </w:rPr>
  </w:style>
  <w:style w:type="character" w:styleId="FootnoteReference">
    <w:name w:val="footnote reference"/>
    <w:rsid w:val="00FE3915"/>
    <w:rPr>
      <w:vertAlign w:val="superscript"/>
    </w:rPr>
  </w:style>
  <w:style w:type="paragraph" w:styleId="BalloonText">
    <w:name w:val="Balloon Text"/>
    <w:basedOn w:val="Normal"/>
    <w:link w:val="BalloonTextChar"/>
    <w:rsid w:val="009535FC"/>
    <w:rPr>
      <w:rFonts w:ascii="Tahoma" w:hAnsi="Tahoma" w:cs="Tahoma"/>
      <w:sz w:val="16"/>
      <w:szCs w:val="16"/>
    </w:rPr>
  </w:style>
  <w:style w:type="character" w:customStyle="1" w:styleId="BalloonTextChar">
    <w:name w:val="Balloon Text Char"/>
    <w:link w:val="BalloonText"/>
    <w:rsid w:val="009535FC"/>
    <w:rPr>
      <w:rFonts w:ascii="Tahoma" w:hAnsi="Tahoma" w:cs="Tahoma"/>
      <w:sz w:val="16"/>
      <w:szCs w:val="16"/>
      <w:lang w:val="en-US" w:eastAsia="en-US"/>
    </w:rPr>
  </w:style>
  <w:style w:type="character" w:customStyle="1" w:styleId="FooterChar">
    <w:name w:val="Footer Char"/>
    <w:link w:val="Footer"/>
    <w:uiPriority w:val="99"/>
    <w:rsid w:val="00F54B8B"/>
    <w:rPr>
      <w:sz w:val="24"/>
      <w:szCs w:val="24"/>
      <w:lang w:val="en-US" w:eastAsia="en-US"/>
    </w:rPr>
  </w:style>
  <w:style w:type="paragraph" w:styleId="ListParagraph">
    <w:name w:val="List Paragraph"/>
    <w:basedOn w:val="Normal"/>
    <w:uiPriority w:val="34"/>
    <w:qFormat/>
    <w:rsid w:val="007B6C24"/>
    <w:pPr>
      <w:ind w:left="720"/>
    </w:pPr>
  </w:style>
  <w:style w:type="table" w:styleId="TableGrid">
    <w:name w:val="Table Grid"/>
    <w:basedOn w:val="TableNormal"/>
    <w:rsid w:val="0095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2846"/>
    <w:rPr>
      <w:sz w:val="18"/>
      <w:szCs w:val="18"/>
    </w:rPr>
  </w:style>
  <w:style w:type="paragraph" w:styleId="CommentText">
    <w:name w:val="annotation text"/>
    <w:basedOn w:val="Normal"/>
    <w:link w:val="CommentTextChar"/>
    <w:rsid w:val="00EF2846"/>
  </w:style>
  <w:style w:type="character" w:customStyle="1" w:styleId="CommentTextChar">
    <w:name w:val="Comment Text Char"/>
    <w:basedOn w:val="DefaultParagraphFont"/>
    <w:link w:val="CommentText"/>
    <w:rsid w:val="00EF2846"/>
    <w:rPr>
      <w:sz w:val="24"/>
      <w:szCs w:val="24"/>
    </w:rPr>
  </w:style>
  <w:style w:type="paragraph" w:styleId="CommentSubject">
    <w:name w:val="annotation subject"/>
    <w:basedOn w:val="CommentText"/>
    <w:next w:val="CommentText"/>
    <w:link w:val="CommentSubjectChar"/>
    <w:rsid w:val="00EF2846"/>
    <w:rPr>
      <w:b/>
      <w:bCs/>
      <w:sz w:val="20"/>
      <w:szCs w:val="20"/>
    </w:rPr>
  </w:style>
  <w:style w:type="character" w:customStyle="1" w:styleId="CommentSubjectChar">
    <w:name w:val="Comment Subject Char"/>
    <w:basedOn w:val="CommentTextChar"/>
    <w:link w:val="CommentSubject"/>
    <w:rsid w:val="00EF284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FCE"/>
    <w:pPr>
      <w:tabs>
        <w:tab w:val="center" w:pos="4320"/>
        <w:tab w:val="right" w:pos="8640"/>
      </w:tabs>
    </w:pPr>
  </w:style>
  <w:style w:type="paragraph" w:styleId="Footer">
    <w:name w:val="footer"/>
    <w:basedOn w:val="Normal"/>
    <w:link w:val="FooterChar"/>
    <w:uiPriority w:val="99"/>
    <w:rsid w:val="006A6FCE"/>
    <w:pPr>
      <w:tabs>
        <w:tab w:val="center" w:pos="4320"/>
        <w:tab w:val="right" w:pos="8640"/>
      </w:tabs>
    </w:pPr>
  </w:style>
  <w:style w:type="character" w:styleId="Hyperlink">
    <w:name w:val="Hyperlink"/>
    <w:rsid w:val="00D32F91"/>
    <w:rPr>
      <w:color w:val="0000FF"/>
      <w:u w:val="single"/>
    </w:rPr>
  </w:style>
  <w:style w:type="paragraph" w:styleId="FootnoteText">
    <w:name w:val="footnote text"/>
    <w:basedOn w:val="Normal"/>
    <w:link w:val="FootnoteTextChar"/>
    <w:rsid w:val="00FE3915"/>
    <w:rPr>
      <w:sz w:val="20"/>
      <w:szCs w:val="20"/>
    </w:rPr>
  </w:style>
  <w:style w:type="character" w:customStyle="1" w:styleId="FootnoteTextChar">
    <w:name w:val="Footnote Text Char"/>
    <w:link w:val="FootnoteText"/>
    <w:rsid w:val="00FE3915"/>
    <w:rPr>
      <w:lang w:val="en-US" w:eastAsia="en-US"/>
    </w:rPr>
  </w:style>
  <w:style w:type="character" w:styleId="FootnoteReference">
    <w:name w:val="footnote reference"/>
    <w:rsid w:val="00FE3915"/>
    <w:rPr>
      <w:vertAlign w:val="superscript"/>
    </w:rPr>
  </w:style>
  <w:style w:type="paragraph" w:styleId="BalloonText">
    <w:name w:val="Balloon Text"/>
    <w:basedOn w:val="Normal"/>
    <w:link w:val="BalloonTextChar"/>
    <w:rsid w:val="009535FC"/>
    <w:rPr>
      <w:rFonts w:ascii="Tahoma" w:hAnsi="Tahoma" w:cs="Tahoma"/>
      <w:sz w:val="16"/>
      <w:szCs w:val="16"/>
    </w:rPr>
  </w:style>
  <w:style w:type="character" w:customStyle="1" w:styleId="BalloonTextChar">
    <w:name w:val="Balloon Text Char"/>
    <w:link w:val="BalloonText"/>
    <w:rsid w:val="009535FC"/>
    <w:rPr>
      <w:rFonts w:ascii="Tahoma" w:hAnsi="Tahoma" w:cs="Tahoma"/>
      <w:sz w:val="16"/>
      <w:szCs w:val="16"/>
      <w:lang w:val="en-US" w:eastAsia="en-US"/>
    </w:rPr>
  </w:style>
  <w:style w:type="character" w:customStyle="1" w:styleId="FooterChar">
    <w:name w:val="Footer Char"/>
    <w:link w:val="Footer"/>
    <w:uiPriority w:val="99"/>
    <w:rsid w:val="00F54B8B"/>
    <w:rPr>
      <w:sz w:val="24"/>
      <w:szCs w:val="24"/>
      <w:lang w:val="en-US" w:eastAsia="en-US"/>
    </w:rPr>
  </w:style>
  <w:style w:type="paragraph" w:styleId="ListParagraph">
    <w:name w:val="List Paragraph"/>
    <w:basedOn w:val="Normal"/>
    <w:uiPriority w:val="34"/>
    <w:qFormat/>
    <w:rsid w:val="007B6C24"/>
    <w:pPr>
      <w:ind w:left="720"/>
    </w:pPr>
  </w:style>
  <w:style w:type="table" w:styleId="TableGrid">
    <w:name w:val="Table Grid"/>
    <w:basedOn w:val="TableNormal"/>
    <w:rsid w:val="0095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2846"/>
    <w:rPr>
      <w:sz w:val="18"/>
      <w:szCs w:val="18"/>
    </w:rPr>
  </w:style>
  <w:style w:type="paragraph" w:styleId="CommentText">
    <w:name w:val="annotation text"/>
    <w:basedOn w:val="Normal"/>
    <w:link w:val="CommentTextChar"/>
    <w:rsid w:val="00EF2846"/>
  </w:style>
  <w:style w:type="character" w:customStyle="1" w:styleId="CommentTextChar">
    <w:name w:val="Comment Text Char"/>
    <w:basedOn w:val="DefaultParagraphFont"/>
    <w:link w:val="CommentText"/>
    <w:rsid w:val="00EF2846"/>
    <w:rPr>
      <w:sz w:val="24"/>
      <w:szCs w:val="24"/>
    </w:rPr>
  </w:style>
  <w:style w:type="paragraph" w:styleId="CommentSubject">
    <w:name w:val="annotation subject"/>
    <w:basedOn w:val="CommentText"/>
    <w:next w:val="CommentText"/>
    <w:link w:val="CommentSubjectChar"/>
    <w:rsid w:val="00EF2846"/>
    <w:rPr>
      <w:b/>
      <w:bCs/>
      <w:sz w:val="20"/>
      <w:szCs w:val="20"/>
    </w:rPr>
  </w:style>
  <w:style w:type="character" w:customStyle="1" w:styleId="CommentSubjectChar">
    <w:name w:val="Comment Subject Char"/>
    <w:basedOn w:val="CommentTextChar"/>
    <w:link w:val="CommentSubject"/>
    <w:rsid w:val="00EF28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AppData\Roaming\Microsoft\Templates\DR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\Users\RSA\AppData\Roaming\Microsoft\Templates\DRC Document.dot</Template>
  <TotalTime>8</TotalTime>
  <Pages>3</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DRC/DDG JOB DESCRIPTION</vt:lpstr>
    </vt:vector>
  </TitlesOfParts>
  <Manager>Regional Director, HoA &amp; Yemen</Manager>
  <Company>DRC/DDG</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DRC/DDG JOB DESCRIPTION</dc:title>
  <dc:creator>RSA</dc:creator>
  <cp:lastModifiedBy>Perry Seymour</cp:lastModifiedBy>
  <cp:revision>10</cp:revision>
  <cp:lastPrinted>2014-02-09T14:27:00Z</cp:lastPrinted>
  <dcterms:created xsi:type="dcterms:W3CDTF">2014-02-03T19:27:00Z</dcterms:created>
  <dcterms:modified xsi:type="dcterms:W3CDTF">2014-02-10T13:42:00Z</dcterms:modified>
</cp:coreProperties>
</file>