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DFF03B" w14:textId="77777777" w:rsidR="00053D5E" w:rsidRPr="0073126C" w:rsidRDefault="00053D5E" w:rsidP="00053D5E">
      <w:pPr>
        <w:rPr>
          <w:rFonts w:ascii="Arial" w:hAnsi="Arial" w:cs="Arial"/>
          <w:b/>
          <w:bCs/>
          <w:sz w:val="22"/>
          <w:szCs w:val="22"/>
        </w:rPr>
      </w:pPr>
      <w:r w:rsidRPr="0073126C">
        <w:rPr>
          <w:rFonts w:ascii="Arial" w:hAnsi="Arial" w:cs="Arial"/>
          <w:b/>
          <w:bCs/>
          <w:sz w:val="22"/>
          <w:szCs w:val="22"/>
        </w:rPr>
        <w:t xml:space="preserve">This tool allows partners to explore and develop a mutual understanding of risk attitude and acceptance. The tool should be used to develop an ongoing discussion for partners and should be reviewed on a regular basis. </w:t>
      </w:r>
    </w:p>
    <w:p w14:paraId="470FF235" w14:textId="77777777" w:rsidR="00053D5E" w:rsidRPr="0073126C" w:rsidRDefault="00053D5E" w:rsidP="00053D5E">
      <w:pPr>
        <w:rPr>
          <w:rFonts w:ascii="Arial" w:hAnsi="Arial" w:cs="Arial"/>
          <w:sz w:val="22"/>
          <w:szCs w:val="22"/>
        </w:rPr>
      </w:pPr>
    </w:p>
    <w:p w14:paraId="49CBBD43" w14:textId="77777777" w:rsidR="00053D5E" w:rsidRPr="0073126C" w:rsidRDefault="00053D5E" w:rsidP="00053D5E">
      <w:pPr>
        <w:rPr>
          <w:rFonts w:ascii="Arial" w:hAnsi="Arial" w:cs="Arial"/>
          <w:b/>
          <w:bCs/>
          <w:color w:val="E41F28"/>
          <w:sz w:val="28"/>
          <w:szCs w:val="28"/>
        </w:rPr>
      </w:pPr>
      <w:r w:rsidRPr="0073126C">
        <w:rPr>
          <w:rFonts w:ascii="Arial" w:hAnsi="Arial" w:cs="Arial"/>
          <w:b/>
          <w:bCs/>
          <w:color w:val="E41F28"/>
          <w:sz w:val="28"/>
          <w:szCs w:val="28"/>
        </w:rPr>
        <w:t>Step 1: Define what likelihood and impact mean</w:t>
      </w:r>
    </w:p>
    <w:p w14:paraId="28287D4C" w14:textId="77777777" w:rsidR="00053D5E" w:rsidRPr="0073126C" w:rsidRDefault="00053D5E" w:rsidP="00053D5E">
      <w:pPr>
        <w:rPr>
          <w:rFonts w:ascii="Arial" w:hAnsi="Arial" w:cs="Arial"/>
          <w:sz w:val="22"/>
          <w:szCs w:val="22"/>
        </w:rPr>
      </w:pPr>
    </w:p>
    <w:p w14:paraId="345B8ACD" w14:textId="77777777" w:rsidR="00053D5E" w:rsidRPr="0073126C" w:rsidRDefault="00053D5E" w:rsidP="00053D5E">
      <w:pPr>
        <w:rPr>
          <w:rFonts w:ascii="Arial" w:hAnsi="Arial" w:cs="Arial"/>
          <w:sz w:val="22"/>
          <w:szCs w:val="22"/>
        </w:rPr>
      </w:pPr>
      <w:r w:rsidRPr="0073126C">
        <w:rPr>
          <w:rFonts w:ascii="Arial" w:hAnsi="Arial" w:cs="Arial"/>
          <w:sz w:val="22"/>
          <w:szCs w:val="22"/>
        </w:rPr>
        <w:t>How severe a risk is will depend on how likely it is that the event will occur, and if it did occur, how severe the impact would be. Partners should discuss what they understand by ‘likelihood’ and ‘impact’ in practice by defining each of the impact and likelihood categories (listed below). This discussion will enable both partners to compare the risks based on a similar understanding, e.g., one partner may consider ‘unlikely’ to be once per month, whereas the other partner may define it as once per year. When defining what each category of ‘impact’ means, partners should consider personnel, equipment and the relevant programme(s).</w:t>
      </w:r>
    </w:p>
    <w:p w14:paraId="36E8AB2C" w14:textId="5525C34C" w:rsidR="00053D5E" w:rsidRDefault="00053D5E" w:rsidP="00053D5E">
      <w:pPr>
        <w:rPr>
          <w:rFonts w:ascii="Arial" w:hAnsi="Arial" w:cs="Arial"/>
          <w:i/>
          <w:iCs/>
        </w:rPr>
      </w:pPr>
    </w:p>
    <w:p w14:paraId="24C21486" w14:textId="77777777" w:rsidR="002459E8" w:rsidRPr="0073126C" w:rsidRDefault="002459E8" w:rsidP="00053D5E">
      <w:pPr>
        <w:rPr>
          <w:rFonts w:ascii="Arial" w:hAnsi="Arial" w:cs="Arial"/>
          <w:i/>
          <w:iCs/>
        </w:rPr>
      </w:pPr>
    </w:p>
    <w:tbl>
      <w:tblPr>
        <w:tblW w:w="8926" w:type="dxa"/>
        <w:tblLook w:val="04A0" w:firstRow="1" w:lastRow="0" w:firstColumn="1" w:lastColumn="0" w:noHBand="0" w:noVBand="1"/>
      </w:tblPr>
      <w:tblGrid>
        <w:gridCol w:w="846"/>
        <w:gridCol w:w="2126"/>
        <w:gridCol w:w="5954"/>
      </w:tblGrid>
      <w:tr w:rsidR="00053D5E" w:rsidRPr="0073126C" w14:paraId="0129086E" w14:textId="77777777" w:rsidTr="0073126C">
        <w:trPr>
          <w:trHeight w:val="300"/>
        </w:trPr>
        <w:tc>
          <w:tcPr>
            <w:tcW w:w="2972" w:type="dxa"/>
            <w:gridSpan w:val="2"/>
            <w:tcBorders>
              <w:top w:val="single" w:sz="4" w:space="0" w:color="auto"/>
              <w:left w:val="single" w:sz="4" w:space="0" w:color="auto"/>
              <w:bottom w:val="single" w:sz="4" w:space="0" w:color="auto"/>
              <w:right w:val="single" w:sz="4" w:space="0" w:color="auto"/>
            </w:tcBorders>
            <w:shd w:val="clear" w:color="auto" w:fill="4C5465"/>
            <w:vAlign w:val="center"/>
          </w:tcPr>
          <w:p w14:paraId="16FB8284" w14:textId="77777777" w:rsidR="00053D5E" w:rsidRPr="0073126C" w:rsidRDefault="00053D5E" w:rsidP="006A4B64">
            <w:pPr>
              <w:snapToGrid w:val="0"/>
              <w:spacing w:before="120" w:after="120"/>
              <w:jc w:val="center"/>
              <w:rPr>
                <w:rFonts w:ascii="Arial" w:hAnsi="Arial" w:cs="Arial"/>
                <w:b/>
                <w:bCs/>
                <w:color w:val="FFFFFF" w:themeColor="background1"/>
                <w:sz w:val="20"/>
                <w:szCs w:val="20"/>
              </w:rPr>
            </w:pPr>
            <w:r w:rsidRPr="0073126C">
              <w:rPr>
                <w:rFonts w:ascii="Arial" w:hAnsi="Arial" w:cs="Arial"/>
                <w:b/>
                <w:bCs/>
                <w:color w:val="FFFFFF" w:themeColor="background1"/>
                <w:sz w:val="20"/>
                <w:szCs w:val="20"/>
              </w:rPr>
              <w:t>Likelihood</w:t>
            </w:r>
          </w:p>
        </w:tc>
        <w:tc>
          <w:tcPr>
            <w:tcW w:w="5954" w:type="dxa"/>
            <w:tcBorders>
              <w:top w:val="single" w:sz="4" w:space="0" w:color="auto"/>
              <w:left w:val="single" w:sz="4" w:space="0" w:color="auto"/>
              <w:bottom w:val="single" w:sz="4" w:space="0" w:color="auto"/>
              <w:right w:val="single" w:sz="4" w:space="0" w:color="auto"/>
            </w:tcBorders>
            <w:shd w:val="clear" w:color="auto" w:fill="4C5465"/>
          </w:tcPr>
          <w:p w14:paraId="49CAB906" w14:textId="77777777" w:rsidR="00053D5E" w:rsidRPr="0073126C" w:rsidRDefault="00053D5E" w:rsidP="006A4B64">
            <w:pPr>
              <w:snapToGrid w:val="0"/>
              <w:spacing w:before="120" w:after="120"/>
              <w:jc w:val="center"/>
              <w:rPr>
                <w:rFonts w:ascii="Arial" w:hAnsi="Arial" w:cs="Arial"/>
                <w:b/>
                <w:bCs/>
                <w:color w:val="FFFFFF" w:themeColor="background1"/>
                <w:sz w:val="20"/>
                <w:szCs w:val="20"/>
              </w:rPr>
            </w:pPr>
            <w:r w:rsidRPr="0073126C">
              <w:rPr>
                <w:rFonts w:ascii="Arial" w:hAnsi="Arial" w:cs="Arial"/>
                <w:b/>
                <w:bCs/>
                <w:color w:val="FFFFFF" w:themeColor="background1"/>
                <w:sz w:val="20"/>
                <w:szCs w:val="20"/>
              </w:rPr>
              <w:t>Definitions</w:t>
            </w:r>
          </w:p>
        </w:tc>
      </w:tr>
      <w:tr w:rsidR="00053D5E" w:rsidRPr="0073126C" w14:paraId="3D2A23B3" w14:textId="77777777" w:rsidTr="0073126C">
        <w:trPr>
          <w:trHeight w:val="280"/>
        </w:trPr>
        <w:tc>
          <w:tcPr>
            <w:tcW w:w="846" w:type="dxa"/>
            <w:tcBorders>
              <w:top w:val="nil"/>
              <w:left w:val="single" w:sz="8" w:space="0" w:color="auto"/>
              <w:bottom w:val="single" w:sz="4" w:space="0" w:color="auto"/>
              <w:right w:val="single" w:sz="4" w:space="0" w:color="auto"/>
            </w:tcBorders>
            <w:shd w:val="clear" w:color="auto" w:fill="4C7F5F"/>
            <w:vAlign w:val="center"/>
            <w:hideMark/>
          </w:tcPr>
          <w:p w14:paraId="1E3510FF" w14:textId="77777777" w:rsidR="00053D5E" w:rsidRPr="003A3BDA" w:rsidRDefault="00053D5E" w:rsidP="006A4B64">
            <w:pPr>
              <w:snapToGrid w:val="0"/>
              <w:spacing w:before="120" w:after="120"/>
              <w:jc w:val="center"/>
              <w:rPr>
                <w:rFonts w:ascii="Arial" w:hAnsi="Arial" w:cs="Arial"/>
                <w:b/>
                <w:bCs/>
                <w:color w:val="FFFFFF" w:themeColor="background1"/>
                <w:sz w:val="20"/>
                <w:szCs w:val="20"/>
              </w:rPr>
            </w:pPr>
            <w:r w:rsidRPr="003A3BDA">
              <w:rPr>
                <w:rFonts w:ascii="Arial" w:hAnsi="Arial" w:cs="Arial"/>
                <w:b/>
                <w:bCs/>
                <w:color w:val="FFFFFF" w:themeColor="background1"/>
                <w:sz w:val="20"/>
                <w:szCs w:val="20"/>
              </w:rPr>
              <w:t>1</w:t>
            </w:r>
          </w:p>
        </w:tc>
        <w:tc>
          <w:tcPr>
            <w:tcW w:w="2126" w:type="dxa"/>
            <w:tcBorders>
              <w:top w:val="nil"/>
              <w:left w:val="nil"/>
              <w:bottom w:val="single" w:sz="4" w:space="0" w:color="auto"/>
              <w:right w:val="single" w:sz="4" w:space="0" w:color="auto"/>
            </w:tcBorders>
            <w:shd w:val="clear" w:color="auto" w:fill="4C7F5F"/>
            <w:vAlign w:val="center"/>
            <w:hideMark/>
          </w:tcPr>
          <w:p w14:paraId="74D9C07B" w14:textId="77777777" w:rsidR="00053D5E" w:rsidRPr="003A3BDA" w:rsidRDefault="00053D5E" w:rsidP="006A4B64">
            <w:pPr>
              <w:snapToGrid w:val="0"/>
              <w:spacing w:before="120" w:after="120"/>
              <w:rPr>
                <w:rFonts w:ascii="Arial" w:hAnsi="Arial" w:cs="Arial"/>
                <w:b/>
                <w:bCs/>
                <w:color w:val="FFFFFF" w:themeColor="background1"/>
                <w:sz w:val="20"/>
                <w:szCs w:val="20"/>
              </w:rPr>
            </w:pPr>
            <w:r w:rsidRPr="003A3BDA">
              <w:rPr>
                <w:rFonts w:ascii="Arial" w:hAnsi="Arial" w:cs="Arial"/>
                <w:b/>
                <w:bCs/>
                <w:color w:val="FFFFFF" w:themeColor="background1"/>
                <w:sz w:val="20"/>
                <w:szCs w:val="20"/>
              </w:rPr>
              <w:t>Very Unlikely</w:t>
            </w:r>
          </w:p>
        </w:tc>
        <w:tc>
          <w:tcPr>
            <w:tcW w:w="5954" w:type="dxa"/>
            <w:tcBorders>
              <w:top w:val="nil"/>
              <w:left w:val="nil"/>
              <w:bottom w:val="single" w:sz="4" w:space="0" w:color="auto"/>
              <w:right w:val="single" w:sz="4" w:space="0" w:color="auto"/>
            </w:tcBorders>
          </w:tcPr>
          <w:p w14:paraId="314EF56D" w14:textId="2A1D9A0C" w:rsidR="00053D5E" w:rsidRPr="0073126C" w:rsidRDefault="00053D5E" w:rsidP="006A4B64">
            <w:pPr>
              <w:snapToGrid w:val="0"/>
              <w:spacing w:before="120" w:after="120"/>
              <w:rPr>
                <w:rFonts w:ascii="Arial" w:hAnsi="Arial" w:cs="Arial"/>
                <w:b/>
                <w:bCs/>
                <w:i/>
                <w:iCs/>
                <w:color w:val="00B050"/>
                <w:sz w:val="20"/>
                <w:szCs w:val="20"/>
              </w:rPr>
            </w:pPr>
            <w:r w:rsidRPr="006A4B64">
              <w:rPr>
                <w:rFonts w:ascii="Arial" w:hAnsi="Arial" w:cs="Arial"/>
                <w:b/>
                <w:bCs/>
                <w:i/>
                <w:iCs/>
                <w:color w:val="000000" w:themeColor="text1"/>
                <w:sz w:val="20"/>
                <w:szCs w:val="20"/>
              </w:rPr>
              <w:t xml:space="preserve">For example: </w:t>
            </w:r>
            <w:r w:rsidR="006A4B64" w:rsidRPr="006A4B64">
              <w:rPr>
                <w:rFonts w:ascii="Arial" w:hAnsi="Arial" w:cs="Arial"/>
                <w:b/>
                <w:bCs/>
                <w:i/>
                <w:iCs/>
                <w:color w:val="000000" w:themeColor="text1"/>
                <w:sz w:val="20"/>
                <w:szCs w:val="20"/>
              </w:rPr>
              <w:br/>
            </w:r>
            <w:r w:rsidRPr="006A4B64">
              <w:rPr>
                <w:rFonts w:ascii="Arial" w:hAnsi="Arial" w:cs="Arial"/>
                <w:b/>
                <w:bCs/>
                <w:i/>
                <w:iCs/>
                <w:color w:val="000000" w:themeColor="text1"/>
                <w:sz w:val="20"/>
                <w:szCs w:val="20"/>
              </w:rPr>
              <w:t>more than: once per decade</w:t>
            </w:r>
            <w:r w:rsidR="006A4B64" w:rsidRPr="006A4B64">
              <w:rPr>
                <w:rFonts w:ascii="Arial" w:hAnsi="Arial" w:cs="Arial"/>
                <w:b/>
                <w:bCs/>
                <w:i/>
                <w:iCs/>
                <w:color w:val="000000" w:themeColor="text1"/>
                <w:sz w:val="20"/>
                <w:szCs w:val="20"/>
              </w:rPr>
              <w:br/>
            </w:r>
            <w:r w:rsidRPr="006A4B64">
              <w:rPr>
                <w:rFonts w:ascii="Arial" w:hAnsi="Arial" w:cs="Arial"/>
                <w:b/>
                <w:bCs/>
                <w:i/>
                <w:iCs/>
                <w:color w:val="000000" w:themeColor="text1"/>
                <w:sz w:val="20"/>
                <w:szCs w:val="20"/>
              </w:rPr>
              <w:t>less than: once per year</w:t>
            </w:r>
          </w:p>
        </w:tc>
      </w:tr>
      <w:tr w:rsidR="00053D5E" w:rsidRPr="0073126C" w14:paraId="6873E567" w14:textId="77777777" w:rsidTr="0073126C">
        <w:trPr>
          <w:trHeight w:val="280"/>
        </w:trPr>
        <w:tc>
          <w:tcPr>
            <w:tcW w:w="846" w:type="dxa"/>
            <w:tcBorders>
              <w:top w:val="nil"/>
              <w:left w:val="single" w:sz="8" w:space="0" w:color="auto"/>
              <w:bottom w:val="single" w:sz="4" w:space="0" w:color="auto"/>
              <w:right w:val="single" w:sz="4" w:space="0" w:color="auto"/>
            </w:tcBorders>
            <w:shd w:val="clear" w:color="auto" w:fill="4CC95F"/>
            <w:vAlign w:val="center"/>
            <w:hideMark/>
          </w:tcPr>
          <w:p w14:paraId="14A86059" w14:textId="77777777" w:rsidR="00053D5E" w:rsidRPr="003A3BDA" w:rsidRDefault="00053D5E" w:rsidP="006A4B64">
            <w:pPr>
              <w:snapToGrid w:val="0"/>
              <w:spacing w:before="120" w:after="120"/>
              <w:jc w:val="center"/>
              <w:rPr>
                <w:rFonts w:ascii="Arial" w:hAnsi="Arial" w:cs="Arial"/>
                <w:b/>
                <w:bCs/>
                <w:color w:val="FFFFFF" w:themeColor="background1"/>
                <w:sz w:val="20"/>
                <w:szCs w:val="20"/>
              </w:rPr>
            </w:pPr>
            <w:r w:rsidRPr="003A3BDA">
              <w:rPr>
                <w:rFonts w:ascii="Arial" w:hAnsi="Arial" w:cs="Arial"/>
                <w:b/>
                <w:bCs/>
                <w:color w:val="FFFFFF" w:themeColor="background1"/>
                <w:sz w:val="20"/>
                <w:szCs w:val="20"/>
              </w:rPr>
              <w:t>2</w:t>
            </w:r>
          </w:p>
        </w:tc>
        <w:tc>
          <w:tcPr>
            <w:tcW w:w="2126" w:type="dxa"/>
            <w:tcBorders>
              <w:top w:val="nil"/>
              <w:left w:val="nil"/>
              <w:bottom w:val="single" w:sz="4" w:space="0" w:color="auto"/>
              <w:right w:val="single" w:sz="4" w:space="0" w:color="auto"/>
            </w:tcBorders>
            <w:shd w:val="clear" w:color="auto" w:fill="4CC95F"/>
            <w:vAlign w:val="center"/>
            <w:hideMark/>
          </w:tcPr>
          <w:p w14:paraId="1A84F367" w14:textId="77777777" w:rsidR="00053D5E" w:rsidRPr="003A3BDA" w:rsidRDefault="00053D5E" w:rsidP="006A4B64">
            <w:pPr>
              <w:snapToGrid w:val="0"/>
              <w:spacing w:before="120" w:after="120"/>
              <w:rPr>
                <w:rFonts w:ascii="Arial" w:hAnsi="Arial" w:cs="Arial"/>
                <w:b/>
                <w:bCs/>
                <w:color w:val="FFFFFF" w:themeColor="background1"/>
                <w:sz w:val="20"/>
                <w:szCs w:val="20"/>
              </w:rPr>
            </w:pPr>
            <w:r w:rsidRPr="003A3BDA">
              <w:rPr>
                <w:rFonts w:ascii="Arial" w:hAnsi="Arial" w:cs="Arial"/>
                <w:b/>
                <w:bCs/>
                <w:color w:val="FFFFFF" w:themeColor="background1"/>
                <w:sz w:val="20"/>
                <w:szCs w:val="20"/>
              </w:rPr>
              <w:t>Unlikely</w:t>
            </w:r>
          </w:p>
        </w:tc>
        <w:tc>
          <w:tcPr>
            <w:tcW w:w="5954" w:type="dxa"/>
            <w:tcBorders>
              <w:top w:val="nil"/>
              <w:left w:val="nil"/>
              <w:bottom w:val="single" w:sz="4" w:space="0" w:color="auto"/>
              <w:right w:val="single" w:sz="4" w:space="0" w:color="auto"/>
            </w:tcBorders>
          </w:tcPr>
          <w:p w14:paraId="797A6B50" w14:textId="77777777" w:rsidR="00053D5E" w:rsidRPr="0073126C" w:rsidRDefault="00053D5E" w:rsidP="006A4B64">
            <w:pPr>
              <w:snapToGrid w:val="0"/>
              <w:spacing w:before="120" w:after="120"/>
              <w:rPr>
                <w:rFonts w:ascii="Arial" w:hAnsi="Arial" w:cs="Arial"/>
                <w:b/>
                <w:bCs/>
                <w:color w:val="92D050"/>
                <w:sz w:val="20"/>
                <w:szCs w:val="20"/>
              </w:rPr>
            </w:pPr>
          </w:p>
        </w:tc>
      </w:tr>
      <w:tr w:rsidR="00053D5E" w:rsidRPr="0073126C" w14:paraId="3AFD716F" w14:textId="77777777" w:rsidTr="0073126C">
        <w:trPr>
          <w:trHeight w:val="300"/>
        </w:trPr>
        <w:tc>
          <w:tcPr>
            <w:tcW w:w="846" w:type="dxa"/>
            <w:tcBorders>
              <w:top w:val="nil"/>
              <w:left w:val="single" w:sz="8" w:space="0" w:color="auto"/>
              <w:bottom w:val="single" w:sz="4" w:space="0" w:color="auto"/>
              <w:right w:val="single" w:sz="4" w:space="0" w:color="auto"/>
            </w:tcBorders>
            <w:shd w:val="clear" w:color="auto" w:fill="FF8C00"/>
            <w:vAlign w:val="center"/>
            <w:hideMark/>
          </w:tcPr>
          <w:p w14:paraId="41349EAC" w14:textId="77777777" w:rsidR="00053D5E" w:rsidRPr="003A3BDA" w:rsidRDefault="00053D5E" w:rsidP="006A4B64">
            <w:pPr>
              <w:snapToGrid w:val="0"/>
              <w:spacing w:before="120" w:after="120"/>
              <w:jc w:val="center"/>
              <w:rPr>
                <w:rFonts w:ascii="Arial" w:hAnsi="Arial" w:cs="Arial"/>
                <w:b/>
                <w:bCs/>
                <w:color w:val="FFFFFF" w:themeColor="background1"/>
                <w:sz w:val="20"/>
                <w:szCs w:val="20"/>
              </w:rPr>
            </w:pPr>
            <w:r w:rsidRPr="003A3BDA">
              <w:rPr>
                <w:rFonts w:ascii="Arial" w:hAnsi="Arial" w:cs="Arial"/>
                <w:b/>
                <w:bCs/>
                <w:color w:val="FFFFFF" w:themeColor="background1"/>
                <w:sz w:val="20"/>
                <w:szCs w:val="20"/>
              </w:rPr>
              <w:t>3</w:t>
            </w:r>
          </w:p>
        </w:tc>
        <w:tc>
          <w:tcPr>
            <w:tcW w:w="2126" w:type="dxa"/>
            <w:tcBorders>
              <w:top w:val="nil"/>
              <w:left w:val="nil"/>
              <w:bottom w:val="single" w:sz="4" w:space="0" w:color="auto"/>
              <w:right w:val="single" w:sz="4" w:space="0" w:color="auto"/>
            </w:tcBorders>
            <w:shd w:val="clear" w:color="auto" w:fill="FF8C00"/>
            <w:vAlign w:val="center"/>
            <w:hideMark/>
          </w:tcPr>
          <w:p w14:paraId="1AB808CC" w14:textId="77777777" w:rsidR="00053D5E" w:rsidRPr="003A3BDA" w:rsidRDefault="00053D5E" w:rsidP="006A4B64">
            <w:pPr>
              <w:snapToGrid w:val="0"/>
              <w:spacing w:before="120" w:after="120"/>
              <w:rPr>
                <w:rFonts w:ascii="Arial" w:hAnsi="Arial" w:cs="Arial"/>
                <w:b/>
                <w:bCs/>
                <w:color w:val="FFFFFF" w:themeColor="background1"/>
                <w:sz w:val="20"/>
                <w:szCs w:val="20"/>
              </w:rPr>
            </w:pPr>
            <w:r w:rsidRPr="003A3BDA">
              <w:rPr>
                <w:rFonts w:ascii="Arial" w:hAnsi="Arial" w:cs="Arial"/>
                <w:b/>
                <w:bCs/>
                <w:color w:val="FFFFFF" w:themeColor="background1"/>
                <w:sz w:val="20"/>
                <w:szCs w:val="20"/>
              </w:rPr>
              <w:t>Moderately Likely</w:t>
            </w:r>
          </w:p>
        </w:tc>
        <w:tc>
          <w:tcPr>
            <w:tcW w:w="5954" w:type="dxa"/>
            <w:tcBorders>
              <w:top w:val="nil"/>
              <w:left w:val="nil"/>
              <w:bottom w:val="single" w:sz="4" w:space="0" w:color="auto"/>
              <w:right w:val="single" w:sz="4" w:space="0" w:color="auto"/>
            </w:tcBorders>
          </w:tcPr>
          <w:p w14:paraId="21364B8F" w14:textId="77777777" w:rsidR="00053D5E" w:rsidRPr="0073126C" w:rsidRDefault="00053D5E" w:rsidP="006A4B64">
            <w:pPr>
              <w:snapToGrid w:val="0"/>
              <w:spacing w:before="120" w:after="120"/>
              <w:rPr>
                <w:rFonts w:ascii="Arial" w:hAnsi="Arial" w:cs="Arial"/>
                <w:b/>
                <w:bCs/>
                <w:color w:val="FFC000"/>
                <w:sz w:val="20"/>
                <w:szCs w:val="20"/>
              </w:rPr>
            </w:pPr>
          </w:p>
        </w:tc>
      </w:tr>
      <w:tr w:rsidR="00053D5E" w:rsidRPr="0073126C" w14:paraId="17BADB73" w14:textId="77777777" w:rsidTr="0073126C">
        <w:trPr>
          <w:trHeight w:val="300"/>
        </w:trPr>
        <w:tc>
          <w:tcPr>
            <w:tcW w:w="846" w:type="dxa"/>
            <w:tcBorders>
              <w:top w:val="nil"/>
              <w:left w:val="single" w:sz="8" w:space="0" w:color="auto"/>
              <w:bottom w:val="single" w:sz="4" w:space="0" w:color="auto"/>
              <w:right w:val="single" w:sz="4" w:space="0" w:color="auto"/>
            </w:tcBorders>
            <w:shd w:val="clear" w:color="auto" w:fill="E41F28"/>
            <w:vAlign w:val="center"/>
            <w:hideMark/>
          </w:tcPr>
          <w:p w14:paraId="27F589EA" w14:textId="77777777" w:rsidR="00053D5E" w:rsidRPr="003A3BDA" w:rsidRDefault="00053D5E" w:rsidP="006A4B64">
            <w:pPr>
              <w:snapToGrid w:val="0"/>
              <w:spacing w:before="120" w:after="120"/>
              <w:jc w:val="center"/>
              <w:rPr>
                <w:rFonts w:ascii="Arial" w:hAnsi="Arial" w:cs="Arial"/>
                <w:b/>
                <w:bCs/>
                <w:color w:val="FFFFFF" w:themeColor="background1"/>
                <w:sz w:val="20"/>
                <w:szCs w:val="20"/>
              </w:rPr>
            </w:pPr>
            <w:r w:rsidRPr="003A3BDA">
              <w:rPr>
                <w:rFonts w:ascii="Arial" w:hAnsi="Arial" w:cs="Arial"/>
                <w:b/>
                <w:bCs/>
                <w:color w:val="FFFFFF" w:themeColor="background1"/>
                <w:sz w:val="20"/>
                <w:szCs w:val="20"/>
              </w:rPr>
              <w:t>4</w:t>
            </w:r>
          </w:p>
        </w:tc>
        <w:tc>
          <w:tcPr>
            <w:tcW w:w="2126" w:type="dxa"/>
            <w:tcBorders>
              <w:top w:val="nil"/>
              <w:left w:val="nil"/>
              <w:bottom w:val="single" w:sz="4" w:space="0" w:color="auto"/>
              <w:right w:val="single" w:sz="4" w:space="0" w:color="auto"/>
            </w:tcBorders>
            <w:shd w:val="clear" w:color="auto" w:fill="E41F28"/>
            <w:vAlign w:val="center"/>
            <w:hideMark/>
          </w:tcPr>
          <w:p w14:paraId="11B8A0A4" w14:textId="77777777" w:rsidR="00053D5E" w:rsidRPr="003A3BDA" w:rsidRDefault="00053D5E" w:rsidP="006A4B64">
            <w:pPr>
              <w:snapToGrid w:val="0"/>
              <w:spacing w:before="120" w:after="120"/>
              <w:rPr>
                <w:rFonts w:ascii="Arial" w:hAnsi="Arial" w:cs="Arial"/>
                <w:b/>
                <w:bCs/>
                <w:color w:val="FFFFFF" w:themeColor="background1"/>
                <w:sz w:val="20"/>
                <w:szCs w:val="20"/>
              </w:rPr>
            </w:pPr>
            <w:r w:rsidRPr="003A3BDA">
              <w:rPr>
                <w:rFonts w:ascii="Arial" w:hAnsi="Arial" w:cs="Arial"/>
                <w:b/>
                <w:bCs/>
                <w:color w:val="FFFFFF" w:themeColor="background1"/>
                <w:sz w:val="20"/>
                <w:szCs w:val="20"/>
              </w:rPr>
              <w:t>Likely</w:t>
            </w:r>
          </w:p>
        </w:tc>
        <w:tc>
          <w:tcPr>
            <w:tcW w:w="5954" w:type="dxa"/>
            <w:tcBorders>
              <w:top w:val="nil"/>
              <w:left w:val="nil"/>
              <w:bottom w:val="single" w:sz="4" w:space="0" w:color="auto"/>
              <w:right w:val="single" w:sz="4" w:space="0" w:color="auto"/>
            </w:tcBorders>
          </w:tcPr>
          <w:p w14:paraId="72F763C1" w14:textId="77777777" w:rsidR="00053D5E" w:rsidRPr="0073126C" w:rsidRDefault="00053D5E" w:rsidP="006A4B64">
            <w:pPr>
              <w:snapToGrid w:val="0"/>
              <w:spacing w:before="120" w:after="120"/>
              <w:rPr>
                <w:rFonts w:ascii="Arial" w:hAnsi="Arial" w:cs="Arial"/>
                <w:b/>
                <w:bCs/>
                <w:color w:val="FF0000"/>
                <w:sz w:val="20"/>
                <w:szCs w:val="20"/>
              </w:rPr>
            </w:pPr>
          </w:p>
        </w:tc>
      </w:tr>
      <w:tr w:rsidR="00053D5E" w:rsidRPr="0073126C" w14:paraId="2AA3853B" w14:textId="77777777" w:rsidTr="0073126C">
        <w:trPr>
          <w:trHeight w:val="300"/>
        </w:trPr>
        <w:tc>
          <w:tcPr>
            <w:tcW w:w="846" w:type="dxa"/>
            <w:tcBorders>
              <w:top w:val="nil"/>
              <w:left w:val="single" w:sz="8" w:space="0" w:color="auto"/>
              <w:bottom w:val="single" w:sz="8" w:space="0" w:color="auto"/>
              <w:right w:val="single" w:sz="4" w:space="0" w:color="auto"/>
            </w:tcBorders>
            <w:shd w:val="clear" w:color="auto" w:fill="9B0000"/>
            <w:vAlign w:val="center"/>
            <w:hideMark/>
          </w:tcPr>
          <w:p w14:paraId="768199D3" w14:textId="77777777" w:rsidR="00053D5E" w:rsidRPr="003A3BDA" w:rsidRDefault="00053D5E" w:rsidP="006A4B64">
            <w:pPr>
              <w:snapToGrid w:val="0"/>
              <w:spacing w:before="120" w:after="120"/>
              <w:jc w:val="center"/>
              <w:rPr>
                <w:rFonts w:ascii="Arial" w:hAnsi="Arial" w:cs="Arial"/>
                <w:b/>
                <w:bCs/>
                <w:color w:val="FFFFFF" w:themeColor="background1"/>
                <w:sz w:val="20"/>
                <w:szCs w:val="20"/>
              </w:rPr>
            </w:pPr>
            <w:r w:rsidRPr="003A3BDA">
              <w:rPr>
                <w:rFonts w:ascii="Arial" w:hAnsi="Arial" w:cs="Arial"/>
                <w:b/>
                <w:bCs/>
                <w:color w:val="FFFFFF" w:themeColor="background1"/>
                <w:sz w:val="20"/>
                <w:szCs w:val="20"/>
              </w:rPr>
              <w:t>5</w:t>
            </w:r>
          </w:p>
        </w:tc>
        <w:tc>
          <w:tcPr>
            <w:tcW w:w="2126" w:type="dxa"/>
            <w:tcBorders>
              <w:top w:val="nil"/>
              <w:left w:val="nil"/>
              <w:bottom w:val="single" w:sz="8" w:space="0" w:color="auto"/>
              <w:right w:val="single" w:sz="4" w:space="0" w:color="auto"/>
            </w:tcBorders>
            <w:shd w:val="clear" w:color="auto" w:fill="9B0000"/>
            <w:vAlign w:val="center"/>
            <w:hideMark/>
          </w:tcPr>
          <w:p w14:paraId="64F725B1" w14:textId="77777777" w:rsidR="00053D5E" w:rsidRPr="003A3BDA" w:rsidRDefault="00053D5E" w:rsidP="006A4B64">
            <w:pPr>
              <w:snapToGrid w:val="0"/>
              <w:spacing w:before="120" w:after="120"/>
              <w:rPr>
                <w:rFonts w:ascii="Arial" w:hAnsi="Arial" w:cs="Arial"/>
                <w:b/>
                <w:bCs/>
                <w:color w:val="FFFFFF" w:themeColor="background1"/>
                <w:sz w:val="20"/>
                <w:szCs w:val="20"/>
              </w:rPr>
            </w:pPr>
            <w:r w:rsidRPr="003A3BDA">
              <w:rPr>
                <w:rFonts w:ascii="Arial" w:hAnsi="Arial" w:cs="Arial"/>
                <w:b/>
                <w:bCs/>
                <w:color w:val="FFFFFF" w:themeColor="background1"/>
                <w:sz w:val="20"/>
                <w:szCs w:val="20"/>
              </w:rPr>
              <w:t>Very Likely</w:t>
            </w:r>
          </w:p>
        </w:tc>
        <w:tc>
          <w:tcPr>
            <w:tcW w:w="5954" w:type="dxa"/>
            <w:tcBorders>
              <w:top w:val="nil"/>
              <w:left w:val="nil"/>
              <w:bottom w:val="single" w:sz="8" w:space="0" w:color="auto"/>
              <w:right w:val="single" w:sz="4" w:space="0" w:color="auto"/>
            </w:tcBorders>
          </w:tcPr>
          <w:p w14:paraId="786DE2D2" w14:textId="77777777" w:rsidR="00053D5E" w:rsidRPr="0073126C" w:rsidRDefault="00053D5E" w:rsidP="006A4B64">
            <w:pPr>
              <w:snapToGrid w:val="0"/>
              <w:spacing w:before="120" w:after="120"/>
              <w:rPr>
                <w:rFonts w:ascii="Arial" w:hAnsi="Arial" w:cs="Arial"/>
                <w:b/>
                <w:bCs/>
                <w:color w:val="C00000"/>
                <w:sz w:val="20"/>
                <w:szCs w:val="20"/>
              </w:rPr>
            </w:pPr>
          </w:p>
        </w:tc>
      </w:tr>
    </w:tbl>
    <w:p w14:paraId="5E3AF47C" w14:textId="77777777" w:rsidR="00053D5E" w:rsidRPr="0073126C" w:rsidRDefault="00053D5E" w:rsidP="00053D5E">
      <w:pPr>
        <w:rPr>
          <w:rFonts w:ascii="Arial" w:hAnsi="Arial" w:cs="Arial"/>
        </w:rPr>
      </w:pPr>
    </w:p>
    <w:tbl>
      <w:tblPr>
        <w:tblW w:w="8926" w:type="dxa"/>
        <w:tblInd w:w="-5" w:type="dxa"/>
        <w:tblLook w:val="04A0" w:firstRow="1" w:lastRow="0" w:firstColumn="1" w:lastColumn="0" w:noHBand="0" w:noVBand="1"/>
      </w:tblPr>
      <w:tblGrid>
        <w:gridCol w:w="846"/>
        <w:gridCol w:w="2126"/>
        <w:gridCol w:w="5954"/>
      </w:tblGrid>
      <w:tr w:rsidR="00053D5E" w:rsidRPr="0073126C" w14:paraId="0FF351A9" w14:textId="77777777" w:rsidTr="0073126C">
        <w:trPr>
          <w:trHeight w:val="300"/>
        </w:trPr>
        <w:tc>
          <w:tcPr>
            <w:tcW w:w="2972" w:type="dxa"/>
            <w:gridSpan w:val="2"/>
            <w:tcBorders>
              <w:top w:val="single" w:sz="8" w:space="0" w:color="auto"/>
              <w:left w:val="single" w:sz="8" w:space="0" w:color="auto"/>
              <w:bottom w:val="single" w:sz="8" w:space="0" w:color="auto"/>
              <w:right w:val="single" w:sz="4" w:space="0" w:color="auto"/>
            </w:tcBorders>
            <w:shd w:val="clear" w:color="auto" w:fill="4C5465"/>
            <w:vAlign w:val="center"/>
          </w:tcPr>
          <w:p w14:paraId="16C220E6" w14:textId="77777777" w:rsidR="00053D5E" w:rsidRPr="0073126C" w:rsidRDefault="00053D5E" w:rsidP="003A3BDA">
            <w:pPr>
              <w:spacing w:line="276" w:lineRule="auto"/>
              <w:jc w:val="center"/>
              <w:rPr>
                <w:rFonts w:ascii="Arial" w:hAnsi="Arial" w:cs="Arial"/>
                <w:b/>
                <w:bCs/>
                <w:color w:val="FFFFFF" w:themeColor="background1"/>
                <w:sz w:val="20"/>
                <w:szCs w:val="20"/>
              </w:rPr>
            </w:pPr>
            <w:r w:rsidRPr="0073126C">
              <w:rPr>
                <w:rFonts w:ascii="Arial" w:hAnsi="Arial" w:cs="Arial"/>
                <w:b/>
                <w:bCs/>
                <w:color w:val="FFFFFF" w:themeColor="background1"/>
                <w:sz w:val="20"/>
                <w:szCs w:val="20"/>
              </w:rPr>
              <w:t>Impact</w:t>
            </w:r>
          </w:p>
        </w:tc>
        <w:tc>
          <w:tcPr>
            <w:tcW w:w="5954" w:type="dxa"/>
            <w:tcBorders>
              <w:top w:val="single" w:sz="8" w:space="0" w:color="auto"/>
              <w:left w:val="single" w:sz="8" w:space="0" w:color="auto"/>
              <w:bottom w:val="single" w:sz="8" w:space="0" w:color="auto"/>
              <w:right w:val="single" w:sz="4" w:space="0" w:color="auto"/>
            </w:tcBorders>
            <w:shd w:val="clear" w:color="auto" w:fill="4C5465"/>
          </w:tcPr>
          <w:p w14:paraId="3074E7F4" w14:textId="77777777" w:rsidR="00053D5E" w:rsidRPr="0073126C" w:rsidRDefault="00053D5E" w:rsidP="003A3BDA">
            <w:pPr>
              <w:spacing w:line="276" w:lineRule="auto"/>
              <w:jc w:val="center"/>
              <w:rPr>
                <w:rFonts w:ascii="Arial" w:hAnsi="Arial" w:cs="Arial"/>
                <w:b/>
                <w:bCs/>
                <w:color w:val="FFFFFF" w:themeColor="background1"/>
                <w:sz w:val="20"/>
                <w:szCs w:val="20"/>
              </w:rPr>
            </w:pPr>
            <w:r w:rsidRPr="0073126C">
              <w:rPr>
                <w:rFonts w:ascii="Arial" w:hAnsi="Arial" w:cs="Arial"/>
                <w:b/>
                <w:bCs/>
                <w:color w:val="FFFFFF" w:themeColor="background1"/>
                <w:sz w:val="20"/>
                <w:szCs w:val="20"/>
              </w:rPr>
              <w:t>Definitions</w:t>
            </w:r>
          </w:p>
        </w:tc>
      </w:tr>
      <w:tr w:rsidR="00053D5E" w:rsidRPr="0073126C" w14:paraId="3CA7B26B" w14:textId="77777777" w:rsidTr="0073126C">
        <w:trPr>
          <w:trHeight w:val="300"/>
        </w:trPr>
        <w:tc>
          <w:tcPr>
            <w:tcW w:w="846" w:type="dxa"/>
            <w:tcBorders>
              <w:top w:val="nil"/>
              <w:left w:val="single" w:sz="8" w:space="0" w:color="auto"/>
              <w:bottom w:val="single" w:sz="4" w:space="0" w:color="auto"/>
              <w:right w:val="single" w:sz="4" w:space="0" w:color="auto"/>
            </w:tcBorders>
            <w:shd w:val="clear" w:color="auto" w:fill="4C7F5F"/>
            <w:vAlign w:val="center"/>
            <w:hideMark/>
          </w:tcPr>
          <w:p w14:paraId="049087F4" w14:textId="77777777" w:rsidR="00053D5E" w:rsidRPr="003A3BDA" w:rsidRDefault="00053D5E" w:rsidP="003A3BDA">
            <w:pPr>
              <w:spacing w:line="276" w:lineRule="auto"/>
              <w:jc w:val="center"/>
              <w:rPr>
                <w:rFonts w:ascii="Arial" w:hAnsi="Arial" w:cs="Arial"/>
                <w:b/>
                <w:bCs/>
                <w:color w:val="FFFFFF" w:themeColor="background1"/>
                <w:sz w:val="20"/>
                <w:szCs w:val="20"/>
              </w:rPr>
            </w:pPr>
            <w:r w:rsidRPr="003A3BDA">
              <w:rPr>
                <w:rFonts w:ascii="Arial" w:hAnsi="Arial" w:cs="Arial"/>
                <w:b/>
                <w:bCs/>
                <w:color w:val="FFFFFF" w:themeColor="background1"/>
                <w:sz w:val="20"/>
                <w:szCs w:val="20"/>
              </w:rPr>
              <w:t>1</w:t>
            </w:r>
          </w:p>
        </w:tc>
        <w:tc>
          <w:tcPr>
            <w:tcW w:w="2126" w:type="dxa"/>
            <w:tcBorders>
              <w:top w:val="nil"/>
              <w:left w:val="nil"/>
              <w:bottom w:val="single" w:sz="4" w:space="0" w:color="auto"/>
              <w:right w:val="single" w:sz="4" w:space="0" w:color="auto"/>
            </w:tcBorders>
            <w:shd w:val="clear" w:color="auto" w:fill="4C7F5F"/>
            <w:vAlign w:val="center"/>
            <w:hideMark/>
          </w:tcPr>
          <w:p w14:paraId="37BC6106" w14:textId="77777777" w:rsidR="00053D5E" w:rsidRPr="003A3BDA" w:rsidRDefault="00053D5E" w:rsidP="003A3BDA">
            <w:pPr>
              <w:spacing w:line="276" w:lineRule="auto"/>
              <w:rPr>
                <w:rFonts w:ascii="Arial" w:hAnsi="Arial" w:cs="Arial"/>
                <w:b/>
                <w:bCs/>
                <w:color w:val="FFFFFF" w:themeColor="background1"/>
                <w:sz w:val="20"/>
                <w:szCs w:val="20"/>
              </w:rPr>
            </w:pPr>
            <w:r w:rsidRPr="003A3BDA">
              <w:rPr>
                <w:rFonts w:ascii="Arial" w:hAnsi="Arial" w:cs="Arial"/>
                <w:b/>
                <w:bCs/>
                <w:color w:val="FFFFFF" w:themeColor="background1"/>
                <w:sz w:val="20"/>
                <w:szCs w:val="20"/>
              </w:rPr>
              <w:t>Negligible</w:t>
            </w:r>
          </w:p>
        </w:tc>
        <w:tc>
          <w:tcPr>
            <w:tcW w:w="5954" w:type="dxa"/>
            <w:tcBorders>
              <w:top w:val="nil"/>
              <w:left w:val="nil"/>
              <w:bottom w:val="single" w:sz="4" w:space="0" w:color="auto"/>
              <w:right w:val="single" w:sz="4" w:space="0" w:color="auto"/>
            </w:tcBorders>
          </w:tcPr>
          <w:p w14:paraId="50E304A9" w14:textId="77777777" w:rsidR="00053D5E" w:rsidRPr="006A4B64" w:rsidRDefault="00053D5E" w:rsidP="003A3BDA">
            <w:pPr>
              <w:spacing w:line="276" w:lineRule="auto"/>
              <w:rPr>
                <w:rFonts w:ascii="Arial" w:hAnsi="Arial" w:cs="Arial"/>
                <w:b/>
                <w:bCs/>
                <w:i/>
                <w:iCs/>
                <w:color w:val="000000" w:themeColor="text1"/>
                <w:sz w:val="20"/>
                <w:szCs w:val="20"/>
              </w:rPr>
            </w:pPr>
            <w:r w:rsidRPr="006A4B64">
              <w:rPr>
                <w:rFonts w:ascii="Arial" w:hAnsi="Arial" w:cs="Arial"/>
                <w:b/>
                <w:bCs/>
                <w:i/>
                <w:iCs/>
                <w:color w:val="000000" w:themeColor="text1"/>
                <w:sz w:val="20"/>
                <w:szCs w:val="20"/>
              </w:rPr>
              <w:t xml:space="preserve">For example: </w:t>
            </w:r>
          </w:p>
          <w:p w14:paraId="3036AD4C" w14:textId="77777777" w:rsidR="00053D5E" w:rsidRPr="006A4B64" w:rsidRDefault="00053D5E" w:rsidP="003A3BDA">
            <w:pPr>
              <w:spacing w:line="276" w:lineRule="auto"/>
              <w:rPr>
                <w:rFonts w:ascii="Arial" w:hAnsi="Arial" w:cs="Arial"/>
                <w:b/>
                <w:bCs/>
                <w:i/>
                <w:iCs/>
                <w:color w:val="000000" w:themeColor="text1"/>
                <w:sz w:val="20"/>
                <w:szCs w:val="20"/>
              </w:rPr>
            </w:pPr>
            <w:r w:rsidRPr="006A4B64">
              <w:rPr>
                <w:rFonts w:ascii="Arial" w:hAnsi="Arial" w:cs="Arial"/>
                <w:b/>
                <w:bCs/>
                <w:i/>
                <w:iCs/>
                <w:color w:val="000000" w:themeColor="text1"/>
                <w:sz w:val="20"/>
                <w:szCs w:val="20"/>
              </w:rPr>
              <w:t>Personnel: minor injuries to one staff member</w:t>
            </w:r>
          </w:p>
          <w:p w14:paraId="3CA317A6" w14:textId="77777777" w:rsidR="00053D5E" w:rsidRPr="006A4B64" w:rsidRDefault="00053D5E" w:rsidP="003A3BDA">
            <w:pPr>
              <w:spacing w:line="276" w:lineRule="auto"/>
              <w:rPr>
                <w:rFonts w:ascii="Arial" w:hAnsi="Arial" w:cs="Arial"/>
                <w:b/>
                <w:bCs/>
                <w:i/>
                <w:iCs/>
                <w:color w:val="000000" w:themeColor="text1"/>
                <w:sz w:val="20"/>
                <w:szCs w:val="20"/>
              </w:rPr>
            </w:pPr>
            <w:r w:rsidRPr="006A4B64">
              <w:rPr>
                <w:rFonts w:ascii="Arial" w:hAnsi="Arial" w:cs="Arial"/>
                <w:b/>
                <w:bCs/>
                <w:i/>
                <w:iCs/>
                <w:color w:val="000000" w:themeColor="text1"/>
                <w:sz w:val="20"/>
                <w:szCs w:val="20"/>
              </w:rPr>
              <w:t>Equipment: loss of non-essential equipment</w:t>
            </w:r>
          </w:p>
          <w:p w14:paraId="57CF0961" w14:textId="77777777" w:rsidR="00053D5E" w:rsidRPr="0073126C" w:rsidRDefault="00053D5E" w:rsidP="003A3BDA">
            <w:pPr>
              <w:spacing w:line="276" w:lineRule="auto"/>
              <w:rPr>
                <w:rFonts w:ascii="Arial" w:hAnsi="Arial" w:cs="Arial"/>
                <w:b/>
                <w:bCs/>
                <w:i/>
                <w:iCs/>
                <w:color w:val="00B050"/>
                <w:sz w:val="20"/>
                <w:szCs w:val="20"/>
              </w:rPr>
            </w:pPr>
            <w:r w:rsidRPr="006A4B64">
              <w:rPr>
                <w:rFonts w:ascii="Arial" w:hAnsi="Arial" w:cs="Arial"/>
                <w:b/>
                <w:bCs/>
                <w:i/>
                <w:iCs/>
                <w:color w:val="000000" w:themeColor="text1"/>
                <w:sz w:val="20"/>
                <w:szCs w:val="20"/>
              </w:rPr>
              <w:t>Programme: temporary loss of access due to seasonal weather challenges</w:t>
            </w:r>
          </w:p>
        </w:tc>
      </w:tr>
      <w:tr w:rsidR="00053D5E" w:rsidRPr="0073126C" w14:paraId="1908AC1A" w14:textId="77777777" w:rsidTr="0073126C">
        <w:trPr>
          <w:trHeight w:val="280"/>
        </w:trPr>
        <w:tc>
          <w:tcPr>
            <w:tcW w:w="846" w:type="dxa"/>
            <w:tcBorders>
              <w:top w:val="nil"/>
              <w:left w:val="single" w:sz="8" w:space="0" w:color="auto"/>
              <w:bottom w:val="single" w:sz="4" w:space="0" w:color="auto"/>
              <w:right w:val="single" w:sz="4" w:space="0" w:color="auto"/>
            </w:tcBorders>
            <w:shd w:val="clear" w:color="auto" w:fill="4CC95F"/>
            <w:vAlign w:val="center"/>
            <w:hideMark/>
          </w:tcPr>
          <w:p w14:paraId="08748718" w14:textId="77777777" w:rsidR="00053D5E" w:rsidRPr="003A3BDA" w:rsidRDefault="00053D5E" w:rsidP="003A3BDA">
            <w:pPr>
              <w:spacing w:line="276" w:lineRule="auto"/>
              <w:jc w:val="center"/>
              <w:rPr>
                <w:rFonts w:ascii="Arial" w:hAnsi="Arial" w:cs="Arial"/>
                <w:b/>
                <w:bCs/>
                <w:color w:val="FFFFFF" w:themeColor="background1"/>
                <w:sz w:val="20"/>
                <w:szCs w:val="20"/>
              </w:rPr>
            </w:pPr>
            <w:r w:rsidRPr="003A3BDA">
              <w:rPr>
                <w:rFonts w:ascii="Arial" w:hAnsi="Arial" w:cs="Arial"/>
                <w:b/>
                <w:bCs/>
                <w:color w:val="FFFFFF" w:themeColor="background1"/>
                <w:sz w:val="20"/>
                <w:szCs w:val="20"/>
              </w:rPr>
              <w:t>2</w:t>
            </w:r>
          </w:p>
        </w:tc>
        <w:tc>
          <w:tcPr>
            <w:tcW w:w="2126" w:type="dxa"/>
            <w:tcBorders>
              <w:top w:val="nil"/>
              <w:left w:val="nil"/>
              <w:bottom w:val="single" w:sz="4" w:space="0" w:color="auto"/>
              <w:right w:val="single" w:sz="4" w:space="0" w:color="auto"/>
            </w:tcBorders>
            <w:shd w:val="clear" w:color="auto" w:fill="4CC95F"/>
            <w:vAlign w:val="center"/>
            <w:hideMark/>
          </w:tcPr>
          <w:p w14:paraId="796F5D7C" w14:textId="77777777" w:rsidR="00053D5E" w:rsidRPr="003A3BDA" w:rsidRDefault="00053D5E" w:rsidP="003A3BDA">
            <w:pPr>
              <w:spacing w:line="276" w:lineRule="auto"/>
              <w:rPr>
                <w:rFonts w:ascii="Arial" w:hAnsi="Arial" w:cs="Arial"/>
                <w:b/>
                <w:bCs/>
                <w:color w:val="FFFFFF" w:themeColor="background1"/>
                <w:sz w:val="20"/>
                <w:szCs w:val="20"/>
              </w:rPr>
            </w:pPr>
            <w:r w:rsidRPr="003A3BDA">
              <w:rPr>
                <w:rFonts w:ascii="Arial" w:hAnsi="Arial" w:cs="Arial"/>
                <w:b/>
                <w:bCs/>
                <w:color w:val="FFFFFF" w:themeColor="background1"/>
                <w:sz w:val="20"/>
                <w:szCs w:val="20"/>
              </w:rPr>
              <w:t>Minor</w:t>
            </w:r>
          </w:p>
        </w:tc>
        <w:tc>
          <w:tcPr>
            <w:tcW w:w="5954" w:type="dxa"/>
            <w:tcBorders>
              <w:top w:val="nil"/>
              <w:left w:val="nil"/>
              <w:bottom w:val="single" w:sz="4" w:space="0" w:color="auto"/>
              <w:right w:val="single" w:sz="4" w:space="0" w:color="auto"/>
            </w:tcBorders>
          </w:tcPr>
          <w:p w14:paraId="40625FF9" w14:textId="77777777" w:rsidR="00053D5E" w:rsidRPr="0073126C" w:rsidRDefault="00053D5E" w:rsidP="003A3BDA">
            <w:pPr>
              <w:spacing w:line="276" w:lineRule="auto"/>
              <w:rPr>
                <w:rFonts w:ascii="Arial" w:hAnsi="Arial" w:cs="Arial"/>
                <w:b/>
                <w:bCs/>
                <w:color w:val="92D050"/>
                <w:sz w:val="20"/>
                <w:szCs w:val="20"/>
              </w:rPr>
            </w:pPr>
          </w:p>
        </w:tc>
      </w:tr>
      <w:tr w:rsidR="00053D5E" w:rsidRPr="0073126C" w14:paraId="1398C7B7" w14:textId="77777777" w:rsidTr="0073126C">
        <w:trPr>
          <w:trHeight w:val="280"/>
        </w:trPr>
        <w:tc>
          <w:tcPr>
            <w:tcW w:w="846" w:type="dxa"/>
            <w:tcBorders>
              <w:top w:val="nil"/>
              <w:left w:val="single" w:sz="8" w:space="0" w:color="auto"/>
              <w:bottom w:val="single" w:sz="4" w:space="0" w:color="auto"/>
              <w:right w:val="single" w:sz="4" w:space="0" w:color="auto"/>
            </w:tcBorders>
            <w:shd w:val="clear" w:color="auto" w:fill="FF8C00"/>
            <w:vAlign w:val="center"/>
            <w:hideMark/>
          </w:tcPr>
          <w:p w14:paraId="7CBF1059" w14:textId="77777777" w:rsidR="00053D5E" w:rsidRPr="003A3BDA" w:rsidRDefault="00053D5E" w:rsidP="003A3BDA">
            <w:pPr>
              <w:spacing w:line="276" w:lineRule="auto"/>
              <w:jc w:val="center"/>
              <w:rPr>
                <w:rFonts w:ascii="Arial" w:hAnsi="Arial" w:cs="Arial"/>
                <w:b/>
                <w:bCs/>
                <w:color w:val="FFFFFF" w:themeColor="background1"/>
                <w:sz w:val="20"/>
                <w:szCs w:val="20"/>
              </w:rPr>
            </w:pPr>
            <w:r w:rsidRPr="003A3BDA">
              <w:rPr>
                <w:rFonts w:ascii="Arial" w:hAnsi="Arial" w:cs="Arial"/>
                <w:b/>
                <w:bCs/>
                <w:color w:val="FFFFFF" w:themeColor="background1"/>
                <w:sz w:val="20"/>
                <w:szCs w:val="20"/>
              </w:rPr>
              <w:t>3</w:t>
            </w:r>
          </w:p>
        </w:tc>
        <w:tc>
          <w:tcPr>
            <w:tcW w:w="2126" w:type="dxa"/>
            <w:tcBorders>
              <w:top w:val="nil"/>
              <w:left w:val="nil"/>
              <w:bottom w:val="single" w:sz="4" w:space="0" w:color="auto"/>
              <w:right w:val="single" w:sz="4" w:space="0" w:color="auto"/>
            </w:tcBorders>
            <w:shd w:val="clear" w:color="auto" w:fill="FF8C00"/>
            <w:vAlign w:val="center"/>
            <w:hideMark/>
          </w:tcPr>
          <w:p w14:paraId="48E31B4B" w14:textId="77777777" w:rsidR="00053D5E" w:rsidRPr="003A3BDA" w:rsidRDefault="00053D5E" w:rsidP="003A3BDA">
            <w:pPr>
              <w:spacing w:line="276" w:lineRule="auto"/>
              <w:rPr>
                <w:rFonts w:ascii="Arial" w:hAnsi="Arial" w:cs="Arial"/>
                <w:b/>
                <w:bCs/>
                <w:color w:val="FFFFFF" w:themeColor="background1"/>
                <w:sz w:val="20"/>
                <w:szCs w:val="20"/>
              </w:rPr>
            </w:pPr>
            <w:r w:rsidRPr="003A3BDA">
              <w:rPr>
                <w:rFonts w:ascii="Arial" w:hAnsi="Arial" w:cs="Arial"/>
                <w:b/>
                <w:bCs/>
                <w:color w:val="FFFFFF" w:themeColor="background1"/>
                <w:sz w:val="20"/>
                <w:szCs w:val="20"/>
              </w:rPr>
              <w:t>Moderate</w:t>
            </w:r>
          </w:p>
        </w:tc>
        <w:tc>
          <w:tcPr>
            <w:tcW w:w="5954" w:type="dxa"/>
            <w:tcBorders>
              <w:top w:val="nil"/>
              <w:left w:val="nil"/>
              <w:bottom w:val="single" w:sz="4" w:space="0" w:color="auto"/>
              <w:right w:val="single" w:sz="4" w:space="0" w:color="auto"/>
            </w:tcBorders>
          </w:tcPr>
          <w:p w14:paraId="4B9AFAEA" w14:textId="77777777" w:rsidR="00053D5E" w:rsidRPr="0073126C" w:rsidRDefault="00053D5E" w:rsidP="003A3BDA">
            <w:pPr>
              <w:spacing w:line="276" w:lineRule="auto"/>
              <w:rPr>
                <w:rFonts w:ascii="Arial" w:hAnsi="Arial" w:cs="Arial"/>
                <w:b/>
                <w:bCs/>
                <w:color w:val="FFC000"/>
                <w:sz w:val="20"/>
                <w:szCs w:val="20"/>
              </w:rPr>
            </w:pPr>
          </w:p>
        </w:tc>
      </w:tr>
      <w:tr w:rsidR="00053D5E" w:rsidRPr="0073126C" w14:paraId="34BBC75D" w14:textId="77777777" w:rsidTr="0073126C">
        <w:trPr>
          <w:trHeight w:val="300"/>
        </w:trPr>
        <w:tc>
          <w:tcPr>
            <w:tcW w:w="846" w:type="dxa"/>
            <w:tcBorders>
              <w:top w:val="nil"/>
              <w:left w:val="single" w:sz="8" w:space="0" w:color="auto"/>
              <w:bottom w:val="single" w:sz="4" w:space="0" w:color="auto"/>
              <w:right w:val="single" w:sz="4" w:space="0" w:color="auto"/>
            </w:tcBorders>
            <w:shd w:val="clear" w:color="auto" w:fill="E41F28"/>
            <w:vAlign w:val="center"/>
            <w:hideMark/>
          </w:tcPr>
          <w:p w14:paraId="67326FC0" w14:textId="77777777" w:rsidR="00053D5E" w:rsidRPr="003A3BDA" w:rsidRDefault="00053D5E" w:rsidP="003A3BDA">
            <w:pPr>
              <w:spacing w:line="276" w:lineRule="auto"/>
              <w:jc w:val="center"/>
              <w:rPr>
                <w:rFonts w:ascii="Arial" w:hAnsi="Arial" w:cs="Arial"/>
                <w:b/>
                <w:bCs/>
                <w:color w:val="FFFFFF" w:themeColor="background1"/>
                <w:sz w:val="20"/>
                <w:szCs w:val="20"/>
              </w:rPr>
            </w:pPr>
            <w:r w:rsidRPr="003A3BDA">
              <w:rPr>
                <w:rFonts w:ascii="Arial" w:hAnsi="Arial" w:cs="Arial"/>
                <w:b/>
                <w:bCs/>
                <w:color w:val="FFFFFF" w:themeColor="background1"/>
                <w:sz w:val="20"/>
                <w:szCs w:val="20"/>
              </w:rPr>
              <w:t>4</w:t>
            </w:r>
          </w:p>
        </w:tc>
        <w:tc>
          <w:tcPr>
            <w:tcW w:w="2126" w:type="dxa"/>
            <w:tcBorders>
              <w:top w:val="nil"/>
              <w:left w:val="nil"/>
              <w:bottom w:val="single" w:sz="4" w:space="0" w:color="auto"/>
              <w:right w:val="single" w:sz="4" w:space="0" w:color="auto"/>
            </w:tcBorders>
            <w:shd w:val="clear" w:color="auto" w:fill="E41F28"/>
            <w:vAlign w:val="center"/>
            <w:hideMark/>
          </w:tcPr>
          <w:p w14:paraId="14F60267" w14:textId="77777777" w:rsidR="00053D5E" w:rsidRPr="003A3BDA" w:rsidRDefault="00053D5E" w:rsidP="003A3BDA">
            <w:pPr>
              <w:spacing w:line="276" w:lineRule="auto"/>
              <w:rPr>
                <w:rFonts w:ascii="Arial" w:hAnsi="Arial" w:cs="Arial"/>
                <w:b/>
                <w:bCs/>
                <w:color w:val="FFFFFF" w:themeColor="background1"/>
                <w:sz w:val="20"/>
                <w:szCs w:val="20"/>
              </w:rPr>
            </w:pPr>
            <w:r w:rsidRPr="003A3BDA">
              <w:rPr>
                <w:rFonts w:ascii="Arial" w:hAnsi="Arial" w:cs="Arial"/>
                <w:b/>
                <w:bCs/>
                <w:color w:val="FFFFFF" w:themeColor="background1"/>
                <w:sz w:val="20"/>
                <w:szCs w:val="20"/>
              </w:rPr>
              <w:t>Severe</w:t>
            </w:r>
          </w:p>
        </w:tc>
        <w:tc>
          <w:tcPr>
            <w:tcW w:w="5954" w:type="dxa"/>
            <w:tcBorders>
              <w:top w:val="nil"/>
              <w:left w:val="nil"/>
              <w:bottom w:val="single" w:sz="4" w:space="0" w:color="auto"/>
              <w:right w:val="single" w:sz="4" w:space="0" w:color="auto"/>
            </w:tcBorders>
          </w:tcPr>
          <w:p w14:paraId="3CC6E13D" w14:textId="77777777" w:rsidR="00053D5E" w:rsidRPr="0073126C" w:rsidRDefault="00053D5E" w:rsidP="003A3BDA">
            <w:pPr>
              <w:spacing w:line="276" w:lineRule="auto"/>
              <w:rPr>
                <w:rFonts w:ascii="Arial" w:hAnsi="Arial" w:cs="Arial"/>
                <w:b/>
                <w:bCs/>
                <w:color w:val="FF0000"/>
                <w:sz w:val="20"/>
                <w:szCs w:val="20"/>
              </w:rPr>
            </w:pPr>
          </w:p>
        </w:tc>
      </w:tr>
      <w:tr w:rsidR="00053D5E" w:rsidRPr="0073126C" w14:paraId="5B7FC9A8" w14:textId="77777777" w:rsidTr="0073126C">
        <w:trPr>
          <w:trHeight w:val="300"/>
        </w:trPr>
        <w:tc>
          <w:tcPr>
            <w:tcW w:w="846" w:type="dxa"/>
            <w:tcBorders>
              <w:top w:val="nil"/>
              <w:left w:val="single" w:sz="8" w:space="0" w:color="auto"/>
              <w:bottom w:val="single" w:sz="8" w:space="0" w:color="auto"/>
              <w:right w:val="single" w:sz="4" w:space="0" w:color="auto"/>
            </w:tcBorders>
            <w:shd w:val="clear" w:color="auto" w:fill="9B0000"/>
            <w:vAlign w:val="center"/>
            <w:hideMark/>
          </w:tcPr>
          <w:p w14:paraId="22DC0B56" w14:textId="77777777" w:rsidR="00053D5E" w:rsidRPr="003A3BDA" w:rsidRDefault="00053D5E" w:rsidP="003A3BDA">
            <w:pPr>
              <w:spacing w:line="276" w:lineRule="auto"/>
              <w:jc w:val="center"/>
              <w:rPr>
                <w:rFonts w:ascii="Arial" w:hAnsi="Arial" w:cs="Arial"/>
                <w:b/>
                <w:bCs/>
                <w:color w:val="FFFFFF" w:themeColor="background1"/>
                <w:sz w:val="20"/>
                <w:szCs w:val="20"/>
              </w:rPr>
            </w:pPr>
            <w:r w:rsidRPr="003A3BDA">
              <w:rPr>
                <w:rFonts w:ascii="Arial" w:hAnsi="Arial" w:cs="Arial"/>
                <w:b/>
                <w:bCs/>
                <w:color w:val="FFFFFF" w:themeColor="background1"/>
                <w:sz w:val="20"/>
                <w:szCs w:val="20"/>
              </w:rPr>
              <w:t>5</w:t>
            </w:r>
          </w:p>
        </w:tc>
        <w:tc>
          <w:tcPr>
            <w:tcW w:w="2126" w:type="dxa"/>
            <w:tcBorders>
              <w:top w:val="nil"/>
              <w:left w:val="nil"/>
              <w:bottom w:val="single" w:sz="8" w:space="0" w:color="auto"/>
              <w:right w:val="single" w:sz="4" w:space="0" w:color="auto"/>
            </w:tcBorders>
            <w:shd w:val="clear" w:color="auto" w:fill="9B0000"/>
            <w:vAlign w:val="center"/>
            <w:hideMark/>
          </w:tcPr>
          <w:p w14:paraId="6EAB9FD5" w14:textId="77777777" w:rsidR="00053D5E" w:rsidRPr="003A3BDA" w:rsidRDefault="00053D5E" w:rsidP="003A3BDA">
            <w:pPr>
              <w:spacing w:line="276" w:lineRule="auto"/>
              <w:rPr>
                <w:rFonts w:ascii="Arial" w:hAnsi="Arial" w:cs="Arial"/>
                <w:b/>
                <w:bCs/>
                <w:color w:val="FFFFFF" w:themeColor="background1"/>
                <w:sz w:val="20"/>
                <w:szCs w:val="20"/>
              </w:rPr>
            </w:pPr>
            <w:r w:rsidRPr="003A3BDA">
              <w:rPr>
                <w:rFonts w:ascii="Arial" w:hAnsi="Arial" w:cs="Arial"/>
                <w:b/>
                <w:bCs/>
                <w:color w:val="FFFFFF" w:themeColor="background1"/>
                <w:sz w:val="20"/>
                <w:szCs w:val="20"/>
              </w:rPr>
              <w:t>Critical</w:t>
            </w:r>
          </w:p>
        </w:tc>
        <w:tc>
          <w:tcPr>
            <w:tcW w:w="5954" w:type="dxa"/>
            <w:tcBorders>
              <w:top w:val="nil"/>
              <w:left w:val="nil"/>
              <w:bottom w:val="single" w:sz="8" w:space="0" w:color="auto"/>
              <w:right w:val="single" w:sz="4" w:space="0" w:color="auto"/>
            </w:tcBorders>
          </w:tcPr>
          <w:p w14:paraId="491F940E" w14:textId="77777777" w:rsidR="00053D5E" w:rsidRPr="0073126C" w:rsidRDefault="00053D5E" w:rsidP="003A3BDA">
            <w:pPr>
              <w:spacing w:line="276" w:lineRule="auto"/>
              <w:rPr>
                <w:rFonts w:ascii="Arial" w:hAnsi="Arial" w:cs="Arial"/>
                <w:b/>
                <w:bCs/>
                <w:color w:val="C00000"/>
                <w:sz w:val="20"/>
                <w:szCs w:val="20"/>
              </w:rPr>
            </w:pPr>
          </w:p>
        </w:tc>
      </w:tr>
    </w:tbl>
    <w:p w14:paraId="50681370" w14:textId="5A2C1867" w:rsidR="00053D5E" w:rsidRDefault="00053D5E" w:rsidP="003A3BDA">
      <w:pPr>
        <w:spacing w:line="276" w:lineRule="auto"/>
        <w:rPr>
          <w:rFonts w:ascii="Arial" w:hAnsi="Arial" w:cs="Arial"/>
          <w:i/>
          <w:iCs/>
        </w:rPr>
      </w:pPr>
    </w:p>
    <w:p w14:paraId="68B1041A" w14:textId="56F23E66" w:rsidR="0073126C" w:rsidRDefault="0073126C" w:rsidP="00053D5E">
      <w:pPr>
        <w:rPr>
          <w:rFonts w:ascii="Arial" w:hAnsi="Arial" w:cs="Arial"/>
          <w:i/>
          <w:iCs/>
        </w:rPr>
      </w:pPr>
    </w:p>
    <w:p w14:paraId="2650AEF7" w14:textId="00550064" w:rsidR="002459E8" w:rsidRDefault="002459E8" w:rsidP="00053D5E">
      <w:pPr>
        <w:rPr>
          <w:rFonts w:ascii="Arial" w:hAnsi="Arial" w:cs="Arial"/>
          <w:i/>
          <w:iCs/>
        </w:rPr>
      </w:pPr>
    </w:p>
    <w:p w14:paraId="57FCBAD1" w14:textId="1597D080" w:rsidR="002459E8" w:rsidRDefault="002459E8" w:rsidP="00053D5E">
      <w:pPr>
        <w:rPr>
          <w:rFonts w:ascii="Arial" w:hAnsi="Arial" w:cs="Arial"/>
          <w:i/>
          <w:iCs/>
        </w:rPr>
      </w:pPr>
    </w:p>
    <w:p w14:paraId="7C2687ED" w14:textId="77777777" w:rsidR="002459E8" w:rsidRPr="0073126C" w:rsidRDefault="002459E8" w:rsidP="00053D5E">
      <w:pPr>
        <w:rPr>
          <w:rFonts w:ascii="Arial" w:hAnsi="Arial" w:cs="Arial"/>
          <w:i/>
          <w:iCs/>
        </w:rPr>
      </w:pPr>
    </w:p>
    <w:p w14:paraId="43BE8E9F" w14:textId="449A3152" w:rsidR="00053D5E" w:rsidRPr="0073126C" w:rsidRDefault="00053D5E" w:rsidP="00053D5E">
      <w:pPr>
        <w:rPr>
          <w:rFonts w:ascii="Arial" w:hAnsi="Arial" w:cs="Arial"/>
          <w:b/>
          <w:bCs/>
          <w:color w:val="E41F28"/>
          <w:sz w:val="28"/>
          <w:szCs w:val="28"/>
        </w:rPr>
      </w:pPr>
      <w:r w:rsidRPr="0073126C">
        <w:rPr>
          <w:rFonts w:ascii="Arial" w:hAnsi="Arial" w:cs="Arial"/>
          <w:b/>
          <w:bCs/>
          <w:color w:val="E41F28"/>
          <w:sz w:val="28"/>
          <w:szCs w:val="28"/>
        </w:rPr>
        <w:lastRenderedPageBreak/>
        <w:t>Step 2: Develop a matrix to agree on acceptable levels of risk</w:t>
      </w:r>
    </w:p>
    <w:p w14:paraId="007248ED" w14:textId="77777777" w:rsidR="00053D5E" w:rsidRPr="0073126C" w:rsidRDefault="00053D5E" w:rsidP="00053D5E">
      <w:pPr>
        <w:rPr>
          <w:rFonts w:ascii="Arial" w:hAnsi="Arial" w:cs="Arial"/>
          <w:sz w:val="22"/>
          <w:szCs w:val="22"/>
        </w:rPr>
      </w:pPr>
    </w:p>
    <w:p w14:paraId="3B645370" w14:textId="6D398F99" w:rsidR="00053D5E" w:rsidRDefault="00053D5E" w:rsidP="00053D5E">
      <w:pPr>
        <w:rPr>
          <w:rFonts w:ascii="Arial" w:hAnsi="Arial" w:cs="Arial"/>
          <w:sz w:val="22"/>
          <w:szCs w:val="22"/>
        </w:rPr>
      </w:pPr>
      <w:r w:rsidRPr="0073126C">
        <w:rPr>
          <w:rFonts w:ascii="Arial" w:hAnsi="Arial" w:cs="Arial"/>
          <w:sz w:val="22"/>
          <w:szCs w:val="22"/>
        </w:rPr>
        <w:t xml:space="preserve">Partners can use a matrix, which compares the likelihood of an incident with its impact (sometimes numerically calculated as Likelihood x Impact), to identify, for each partner, where the level of acceptable risk lies within the partnership. Acceptable risk levels should be highlighted in green. The matrix below serves only as an example and each organisation/partnership will have different levels of risk acceptance and should therefore adapt the assessment of risk acceptance to meet their needs. </w:t>
      </w:r>
    </w:p>
    <w:p w14:paraId="400BAF3A" w14:textId="77777777" w:rsidR="002459E8" w:rsidRDefault="002459E8" w:rsidP="00053D5E">
      <w:pPr>
        <w:rPr>
          <w:rFonts w:ascii="Arial" w:hAnsi="Arial" w:cs="Arial"/>
          <w:sz w:val="22"/>
          <w:szCs w:val="22"/>
        </w:rPr>
      </w:pPr>
    </w:p>
    <w:p w14:paraId="12E1B107" w14:textId="77777777" w:rsidR="00053D5E" w:rsidRPr="0073126C" w:rsidRDefault="00053D5E" w:rsidP="00053D5E">
      <w:pPr>
        <w:rPr>
          <w:rFonts w:ascii="Arial" w:hAnsi="Arial" w:cs="Arial"/>
          <w:i/>
          <w:iCs/>
        </w:rPr>
      </w:pPr>
    </w:p>
    <w:tbl>
      <w:tblPr>
        <w:tblStyle w:val="TableGrid"/>
        <w:tblW w:w="0" w:type="auto"/>
        <w:tblLook w:val="04A0" w:firstRow="1" w:lastRow="0" w:firstColumn="1" w:lastColumn="0" w:noHBand="0" w:noVBand="1"/>
      </w:tblPr>
      <w:tblGrid>
        <w:gridCol w:w="1635"/>
        <w:gridCol w:w="1607"/>
        <w:gridCol w:w="1352"/>
        <w:gridCol w:w="1566"/>
        <w:gridCol w:w="1421"/>
        <w:gridCol w:w="1435"/>
      </w:tblGrid>
      <w:tr w:rsidR="00053D5E" w:rsidRPr="0073126C" w14:paraId="39E77A48" w14:textId="77777777" w:rsidTr="0073126C">
        <w:tc>
          <w:tcPr>
            <w:tcW w:w="2321" w:type="dxa"/>
          </w:tcPr>
          <w:p w14:paraId="77512777" w14:textId="77777777" w:rsidR="00053D5E" w:rsidRPr="0073126C" w:rsidRDefault="00053D5E" w:rsidP="00BD27E1">
            <w:pPr>
              <w:spacing w:before="120" w:after="120" w:line="360" w:lineRule="auto"/>
              <w:rPr>
                <w:rFonts w:ascii="Arial" w:hAnsi="Arial" w:cs="Arial"/>
                <w:b/>
                <w:bCs/>
                <w:sz w:val="20"/>
                <w:szCs w:val="20"/>
              </w:rPr>
            </w:pPr>
          </w:p>
        </w:tc>
        <w:tc>
          <w:tcPr>
            <w:tcW w:w="11609" w:type="dxa"/>
            <w:gridSpan w:val="5"/>
            <w:shd w:val="clear" w:color="auto" w:fill="4C5465"/>
          </w:tcPr>
          <w:p w14:paraId="7F63FCD5" w14:textId="110CC934" w:rsidR="00053D5E" w:rsidRPr="0073126C" w:rsidRDefault="0073126C" w:rsidP="00BD27E1">
            <w:pPr>
              <w:spacing w:before="120" w:after="120" w:line="360" w:lineRule="auto"/>
              <w:jc w:val="center"/>
              <w:rPr>
                <w:rFonts w:ascii="Arial" w:hAnsi="Arial" w:cs="Arial"/>
                <w:b/>
                <w:bCs/>
                <w:sz w:val="20"/>
                <w:szCs w:val="20"/>
              </w:rPr>
            </w:pPr>
            <w:r w:rsidRPr="0073126C">
              <w:rPr>
                <w:rFonts w:ascii="Arial" w:hAnsi="Arial" w:cs="Arial"/>
                <w:b/>
                <w:bCs/>
                <w:color w:val="FFFFFF" w:themeColor="background1"/>
                <w:sz w:val="20"/>
                <w:szCs w:val="20"/>
              </w:rPr>
              <w:t>Impact</w:t>
            </w:r>
          </w:p>
        </w:tc>
      </w:tr>
      <w:tr w:rsidR="00053D5E" w:rsidRPr="0073126C" w14:paraId="31D92FF2" w14:textId="77777777" w:rsidTr="00BD27E1">
        <w:tc>
          <w:tcPr>
            <w:tcW w:w="2321" w:type="dxa"/>
            <w:shd w:val="clear" w:color="auto" w:fill="4C5465"/>
          </w:tcPr>
          <w:p w14:paraId="004ADC39" w14:textId="12532323" w:rsidR="00053D5E" w:rsidRPr="0073126C" w:rsidRDefault="0073126C" w:rsidP="00BD27E1">
            <w:pPr>
              <w:spacing w:before="120" w:after="120" w:line="360" w:lineRule="auto"/>
              <w:jc w:val="center"/>
              <w:rPr>
                <w:rFonts w:ascii="Arial" w:hAnsi="Arial" w:cs="Arial"/>
                <w:b/>
                <w:bCs/>
                <w:sz w:val="20"/>
                <w:szCs w:val="20"/>
              </w:rPr>
            </w:pPr>
            <w:r w:rsidRPr="0073126C">
              <w:rPr>
                <w:rFonts w:ascii="Arial" w:hAnsi="Arial" w:cs="Arial"/>
                <w:b/>
                <w:bCs/>
                <w:color w:val="FFFFFF" w:themeColor="background1"/>
                <w:sz w:val="20"/>
                <w:szCs w:val="20"/>
              </w:rPr>
              <w:t>Likelihood</w:t>
            </w:r>
          </w:p>
        </w:tc>
        <w:tc>
          <w:tcPr>
            <w:tcW w:w="2321" w:type="dxa"/>
            <w:shd w:val="clear" w:color="auto" w:fill="4C7F5F"/>
          </w:tcPr>
          <w:p w14:paraId="52EF35CC" w14:textId="77777777" w:rsidR="00053D5E" w:rsidRPr="00BD27E1" w:rsidRDefault="00053D5E" w:rsidP="00BD27E1">
            <w:pPr>
              <w:spacing w:before="120" w:after="120" w:line="360" w:lineRule="auto"/>
              <w:jc w:val="center"/>
              <w:rPr>
                <w:rFonts w:ascii="Arial" w:hAnsi="Arial" w:cs="Arial"/>
                <w:b/>
                <w:bCs/>
                <w:color w:val="FFFFFF" w:themeColor="background1"/>
                <w:sz w:val="20"/>
                <w:szCs w:val="20"/>
              </w:rPr>
            </w:pPr>
            <w:r w:rsidRPr="00BD27E1">
              <w:rPr>
                <w:rFonts w:ascii="Arial" w:hAnsi="Arial" w:cs="Arial"/>
                <w:b/>
                <w:bCs/>
                <w:color w:val="FFFFFF" w:themeColor="background1"/>
                <w:sz w:val="20"/>
                <w:szCs w:val="20"/>
              </w:rPr>
              <w:t>Negligible = 1</w:t>
            </w:r>
          </w:p>
        </w:tc>
        <w:tc>
          <w:tcPr>
            <w:tcW w:w="2322" w:type="dxa"/>
            <w:shd w:val="clear" w:color="auto" w:fill="4CC95F"/>
          </w:tcPr>
          <w:p w14:paraId="3DEFAAB4" w14:textId="77777777" w:rsidR="00053D5E" w:rsidRPr="00BD27E1" w:rsidRDefault="00053D5E" w:rsidP="00BD27E1">
            <w:pPr>
              <w:spacing w:before="120" w:after="120" w:line="360" w:lineRule="auto"/>
              <w:jc w:val="center"/>
              <w:rPr>
                <w:rFonts w:ascii="Arial" w:hAnsi="Arial" w:cs="Arial"/>
                <w:b/>
                <w:bCs/>
                <w:color w:val="FFFFFF" w:themeColor="background1"/>
                <w:sz w:val="20"/>
                <w:szCs w:val="20"/>
              </w:rPr>
            </w:pPr>
            <w:r w:rsidRPr="00BD27E1">
              <w:rPr>
                <w:rFonts w:ascii="Arial" w:hAnsi="Arial" w:cs="Arial"/>
                <w:b/>
                <w:bCs/>
                <w:color w:val="FFFFFF" w:themeColor="background1"/>
                <w:sz w:val="20"/>
                <w:szCs w:val="20"/>
              </w:rPr>
              <w:t>Minor = 2</w:t>
            </w:r>
          </w:p>
        </w:tc>
        <w:tc>
          <w:tcPr>
            <w:tcW w:w="2322" w:type="dxa"/>
            <w:shd w:val="clear" w:color="auto" w:fill="FF8C00"/>
          </w:tcPr>
          <w:p w14:paraId="2E748A37" w14:textId="77777777" w:rsidR="00053D5E" w:rsidRPr="00BD27E1" w:rsidRDefault="00053D5E" w:rsidP="00BD27E1">
            <w:pPr>
              <w:spacing w:before="120" w:after="120" w:line="360" w:lineRule="auto"/>
              <w:jc w:val="center"/>
              <w:rPr>
                <w:rFonts w:ascii="Arial" w:hAnsi="Arial" w:cs="Arial"/>
                <w:b/>
                <w:bCs/>
                <w:color w:val="FFFFFF" w:themeColor="background1"/>
                <w:sz w:val="20"/>
                <w:szCs w:val="20"/>
              </w:rPr>
            </w:pPr>
            <w:r w:rsidRPr="00BD27E1">
              <w:rPr>
                <w:rFonts w:ascii="Arial" w:hAnsi="Arial" w:cs="Arial"/>
                <w:b/>
                <w:bCs/>
                <w:color w:val="FFFFFF" w:themeColor="background1"/>
                <w:sz w:val="20"/>
                <w:szCs w:val="20"/>
              </w:rPr>
              <w:t>Moderate = 3</w:t>
            </w:r>
          </w:p>
        </w:tc>
        <w:tc>
          <w:tcPr>
            <w:tcW w:w="2322" w:type="dxa"/>
            <w:shd w:val="clear" w:color="auto" w:fill="E41F28"/>
          </w:tcPr>
          <w:p w14:paraId="47E73D1E" w14:textId="77777777" w:rsidR="00053D5E" w:rsidRPr="00BD27E1" w:rsidRDefault="00053D5E" w:rsidP="00BD27E1">
            <w:pPr>
              <w:spacing w:before="120" w:after="120" w:line="360" w:lineRule="auto"/>
              <w:jc w:val="center"/>
              <w:rPr>
                <w:rFonts w:ascii="Arial" w:hAnsi="Arial" w:cs="Arial"/>
                <w:b/>
                <w:bCs/>
                <w:color w:val="FFFFFF" w:themeColor="background1"/>
                <w:sz w:val="20"/>
                <w:szCs w:val="20"/>
              </w:rPr>
            </w:pPr>
            <w:r w:rsidRPr="00BD27E1">
              <w:rPr>
                <w:rFonts w:ascii="Arial" w:hAnsi="Arial" w:cs="Arial"/>
                <w:b/>
                <w:bCs/>
                <w:color w:val="FFFFFF" w:themeColor="background1"/>
                <w:sz w:val="20"/>
                <w:szCs w:val="20"/>
              </w:rPr>
              <w:t>Severe = 4</w:t>
            </w:r>
          </w:p>
        </w:tc>
        <w:tc>
          <w:tcPr>
            <w:tcW w:w="2322" w:type="dxa"/>
            <w:shd w:val="clear" w:color="auto" w:fill="9B0000"/>
          </w:tcPr>
          <w:p w14:paraId="0D207946" w14:textId="77777777" w:rsidR="00053D5E" w:rsidRPr="00BD27E1" w:rsidRDefault="00053D5E" w:rsidP="00BD27E1">
            <w:pPr>
              <w:spacing w:before="120" w:after="120" w:line="360" w:lineRule="auto"/>
              <w:jc w:val="center"/>
              <w:rPr>
                <w:rFonts w:ascii="Arial" w:hAnsi="Arial" w:cs="Arial"/>
                <w:b/>
                <w:bCs/>
                <w:color w:val="FFFFFF" w:themeColor="background1"/>
                <w:sz w:val="20"/>
                <w:szCs w:val="20"/>
              </w:rPr>
            </w:pPr>
            <w:r w:rsidRPr="00BD27E1">
              <w:rPr>
                <w:rFonts w:ascii="Arial" w:hAnsi="Arial" w:cs="Arial"/>
                <w:b/>
                <w:bCs/>
                <w:color w:val="FFFFFF" w:themeColor="background1"/>
                <w:sz w:val="20"/>
                <w:szCs w:val="20"/>
              </w:rPr>
              <w:t>Critical = 5</w:t>
            </w:r>
          </w:p>
        </w:tc>
      </w:tr>
      <w:tr w:rsidR="00053D5E" w:rsidRPr="0073126C" w14:paraId="60483C80" w14:textId="77777777" w:rsidTr="0073126C">
        <w:trPr>
          <w:trHeight w:val="729"/>
        </w:trPr>
        <w:tc>
          <w:tcPr>
            <w:tcW w:w="2321" w:type="dxa"/>
            <w:shd w:val="clear" w:color="auto" w:fill="4C7F5F"/>
          </w:tcPr>
          <w:p w14:paraId="7411359F" w14:textId="77777777" w:rsidR="00053D5E" w:rsidRPr="003A3BDA" w:rsidRDefault="00053D5E" w:rsidP="00BD27E1">
            <w:pPr>
              <w:spacing w:before="120" w:after="120" w:line="360" w:lineRule="auto"/>
              <w:rPr>
                <w:rFonts w:ascii="Arial" w:hAnsi="Arial" w:cs="Arial"/>
                <w:color w:val="FFFFFF" w:themeColor="background1"/>
                <w:sz w:val="20"/>
                <w:szCs w:val="20"/>
              </w:rPr>
            </w:pPr>
            <w:r w:rsidRPr="003A3BDA">
              <w:rPr>
                <w:rFonts w:ascii="Arial" w:hAnsi="Arial" w:cs="Arial"/>
                <w:color w:val="FFFFFF" w:themeColor="background1"/>
                <w:sz w:val="20"/>
                <w:szCs w:val="20"/>
              </w:rPr>
              <w:t>Very Likely = 5</w:t>
            </w:r>
          </w:p>
        </w:tc>
        <w:tc>
          <w:tcPr>
            <w:tcW w:w="2321" w:type="dxa"/>
            <w:vAlign w:val="center"/>
          </w:tcPr>
          <w:p w14:paraId="53430561" w14:textId="77777777" w:rsidR="00053D5E" w:rsidRPr="0073126C" w:rsidRDefault="00053D5E" w:rsidP="00BD27E1">
            <w:pPr>
              <w:spacing w:before="120" w:after="120" w:line="360" w:lineRule="auto"/>
              <w:jc w:val="center"/>
              <w:rPr>
                <w:rFonts w:ascii="Arial" w:hAnsi="Arial" w:cs="Arial"/>
                <w:sz w:val="20"/>
                <w:szCs w:val="20"/>
              </w:rPr>
            </w:pPr>
            <w:r w:rsidRPr="0073126C">
              <w:rPr>
                <w:rFonts w:ascii="Arial" w:hAnsi="Arial" w:cs="Arial"/>
                <w:sz w:val="20"/>
                <w:szCs w:val="20"/>
              </w:rPr>
              <w:t>(1x 5) = 5</w:t>
            </w:r>
          </w:p>
        </w:tc>
        <w:tc>
          <w:tcPr>
            <w:tcW w:w="2322" w:type="dxa"/>
            <w:vAlign w:val="center"/>
          </w:tcPr>
          <w:p w14:paraId="4D323460" w14:textId="77777777" w:rsidR="00053D5E" w:rsidRPr="0073126C" w:rsidRDefault="00053D5E" w:rsidP="00BD27E1">
            <w:pPr>
              <w:spacing w:before="120" w:after="120" w:line="360" w:lineRule="auto"/>
              <w:jc w:val="center"/>
              <w:rPr>
                <w:rFonts w:ascii="Arial" w:hAnsi="Arial" w:cs="Arial"/>
                <w:sz w:val="20"/>
                <w:szCs w:val="20"/>
              </w:rPr>
            </w:pPr>
            <w:r w:rsidRPr="0073126C">
              <w:rPr>
                <w:rFonts w:ascii="Arial" w:hAnsi="Arial" w:cs="Arial"/>
                <w:sz w:val="20"/>
                <w:szCs w:val="20"/>
              </w:rPr>
              <w:t>(5x2) = 10</w:t>
            </w:r>
          </w:p>
        </w:tc>
        <w:tc>
          <w:tcPr>
            <w:tcW w:w="2322" w:type="dxa"/>
            <w:vAlign w:val="center"/>
          </w:tcPr>
          <w:p w14:paraId="1A10346C" w14:textId="77777777" w:rsidR="00053D5E" w:rsidRPr="0073126C" w:rsidRDefault="00053D5E" w:rsidP="00BD27E1">
            <w:pPr>
              <w:spacing w:before="120" w:after="120" w:line="360" w:lineRule="auto"/>
              <w:jc w:val="center"/>
              <w:rPr>
                <w:rFonts w:ascii="Arial" w:hAnsi="Arial" w:cs="Arial"/>
                <w:sz w:val="20"/>
                <w:szCs w:val="20"/>
              </w:rPr>
            </w:pPr>
            <w:r w:rsidRPr="0073126C">
              <w:rPr>
                <w:rFonts w:ascii="Arial" w:hAnsi="Arial" w:cs="Arial"/>
                <w:sz w:val="20"/>
                <w:szCs w:val="20"/>
              </w:rPr>
              <w:t>15</w:t>
            </w:r>
          </w:p>
        </w:tc>
        <w:tc>
          <w:tcPr>
            <w:tcW w:w="2322" w:type="dxa"/>
            <w:vAlign w:val="center"/>
          </w:tcPr>
          <w:p w14:paraId="7AB7DC23" w14:textId="77777777" w:rsidR="00053D5E" w:rsidRPr="0073126C" w:rsidRDefault="00053D5E" w:rsidP="00BD27E1">
            <w:pPr>
              <w:spacing w:before="120" w:after="120" w:line="360" w:lineRule="auto"/>
              <w:jc w:val="center"/>
              <w:rPr>
                <w:rFonts w:ascii="Arial" w:hAnsi="Arial" w:cs="Arial"/>
                <w:sz w:val="20"/>
                <w:szCs w:val="20"/>
              </w:rPr>
            </w:pPr>
            <w:r w:rsidRPr="0073126C">
              <w:rPr>
                <w:rFonts w:ascii="Arial" w:hAnsi="Arial" w:cs="Arial"/>
                <w:sz w:val="20"/>
                <w:szCs w:val="20"/>
              </w:rPr>
              <w:t>20</w:t>
            </w:r>
          </w:p>
        </w:tc>
        <w:tc>
          <w:tcPr>
            <w:tcW w:w="2322" w:type="dxa"/>
            <w:vAlign w:val="center"/>
          </w:tcPr>
          <w:p w14:paraId="7A8520CC" w14:textId="77777777" w:rsidR="00053D5E" w:rsidRPr="0073126C" w:rsidRDefault="00053D5E" w:rsidP="00BD27E1">
            <w:pPr>
              <w:spacing w:before="120" w:after="120" w:line="360" w:lineRule="auto"/>
              <w:jc w:val="center"/>
              <w:rPr>
                <w:rFonts w:ascii="Arial" w:hAnsi="Arial" w:cs="Arial"/>
                <w:sz w:val="20"/>
                <w:szCs w:val="20"/>
              </w:rPr>
            </w:pPr>
            <w:r w:rsidRPr="0073126C">
              <w:rPr>
                <w:rFonts w:ascii="Arial" w:hAnsi="Arial" w:cs="Arial"/>
                <w:sz w:val="20"/>
                <w:szCs w:val="20"/>
              </w:rPr>
              <w:t>25</w:t>
            </w:r>
          </w:p>
        </w:tc>
      </w:tr>
      <w:tr w:rsidR="00053D5E" w:rsidRPr="0073126C" w14:paraId="56C08188" w14:textId="77777777" w:rsidTr="003A3BDA">
        <w:trPr>
          <w:trHeight w:val="729"/>
        </w:trPr>
        <w:tc>
          <w:tcPr>
            <w:tcW w:w="2321" w:type="dxa"/>
            <w:shd w:val="clear" w:color="auto" w:fill="E41F28"/>
          </w:tcPr>
          <w:p w14:paraId="4E45E738" w14:textId="77777777" w:rsidR="00053D5E" w:rsidRPr="003A3BDA" w:rsidRDefault="00053D5E" w:rsidP="00BD27E1">
            <w:pPr>
              <w:spacing w:before="120" w:after="120" w:line="360" w:lineRule="auto"/>
              <w:rPr>
                <w:rFonts w:ascii="Arial" w:hAnsi="Arial" w:cs="Arial"/>
                <w:color w:val="FFFFFF" w:themeColor="background1"/>
                <w:sz w:val="20"/>
                <w:szCs w:val="20"/>
              </w:rPr>
            </w:pPr>
            <w:r w:rsidRPr="003A3BDA">
              <w:rPr>
                <w:rFonts w:ascii="Arial" w:hAnsi="Arial" w:cs="Arial"/>
                <w:color w:val="FFFFFF" w:themeColor="background1"/>
                <w:sz w:val="20"/>
                <w:szCs w:val="20"/>
              </w:rPr>
              <w:t>Likely = 4</w:t>
            </w:r>
          </w:p>
          <w:p w14:paraId="6AC43EAF" w14:textId="77777777" w:rsidR="00053D5E" w:rsidRPr="003A3BDA" w:rsidRDefault="00053D5E" w:rsidP="00BD27E1">
            <w:pPr>
              <w:spacing w:before="120" w:after="120" w:line="360" w:lineRule="auto"/>
              <w:rPr>
                <w:rFonts w:ascii="Arial" w:hAnsi="Arial" w:cs="Arial"/>
                <w:color w:val="FFFFFF" w:themeColor="background1"/>
                <w:sz w:val="20"/>
                <w:szCs w:val="20"/>
              </w:rPr>
            </w:pPr>
          </w:p>
        </w:tc>
        <w:tc>
          <w:tcPr>
            <w:tcW w:w="2321" w:type="dxa"/>
            <w:shd w:val="clear" w:color="auto" w:fill="E7E6E6" w:themeFill="background2"/>
            <w:vAlign w:val="center"/>
          </w:tcPr>
          <w:p w14:paraId="05A5BCA2" w14:textId="77777777" w:rsidR="00053D5E" w:rsidRPr="0073126C" w:rsidRDefault="00053D5E" w:rsidP="00BD27E1">
            <w:pPr>
              <w:spacing w:before="120" w:after="120" w:line="360" w:lineRule="auto"/>
              <w:jc w:val="center"/>
              <w:rPr>
                <w:rFonts w:ascii="Arial" w:hAnsi="Arial" w:cs="Arial"/>
                <w:sz w:val="20"/>
                <w:szCs w:val="20"/>
              </w:rPr>
            </w:pPr>
            <w:r w:rsidRPr="0073126C">
              <w:rPr>
                <w:rFonts w:ascii="Arial" w:hAnsi="Arial" w:cs="Arial"/>
                <w:sz w:val="20"/>
                <w:szCs w:val="20"/>
              </w:rPr>
              <w:t>4</w:t>
            </w:r>
          </w:p>
        </w:tc>
        <w:tc>
          <w:tcPr>
            <w:tcW w:w="2322" w:type="dxa"/>
            <w:shd w:val="clear" w:color="auto" w:fill="E7E6E6" w:themeFill="background2"/>
            <w:vAlign w:val="center"/>
          </w:tcPr>
          <w:p w14:paraId="42424C79" w14:textId="77777777" w:rsidR="00053D5E" w:rsidRPr="0073126C" w:rsidRDefault="00053D5E" w:rsidP="00BD27E1">
            <w:pPr>
              <w:spacing w:before="120" w:after="120" w:line="360" w:lineRule="auto"/>
              <w:jc w:val="center"/>
              <w:rPr>
                <w:rFonts w:ascii="Arial" w:hAnsi="Arial" w:cs="Arial"/>
                <w:sz w:val="20"/>
                <w:szCs w:val="20"/>
              </w:rPr>
            </w:pPr>
            <w:r w:rsidRPr="0073126C">
              <w:rPr>
                <w:rFonts w:ascii="Arial" w:hAnsi="Arial" w:cs="Arial"/>
                <w:sz w:val="20"/>
                <w:szCs w:val="20"/>
              </w:rPr>
              <w:t>8</w:t>
            </w:r>
          </w:p>
        </w:tc>
        <w:tc>
          <w:tcPr>
            <w:tcW w:w="2322" w:type="dxa"/>
            <w:shd w:val="clear" w:color="auto" w:fill="E7E6E6" w:themeFill="background2"/>
            <w:vAlign w:val="center"/>
          </w:tcPr>
          <w:p w14:paraId="047C8B96" w14:textId="77777777" w:rsidR="00053D5E" w:rsidRPr="0073126C" w:rsidRDefault="00053D5E" w:rsidP="00BD27E1">
            <w:pPr>
              <w:spacing w:before="120" w:after="120" w:line="360" w:lineRule="auto"/>
              <w:jc w:val="center"/>
              <w:rPr>
                <w:rFonts w:ascii="Arial" w:hAnsi="Arial" w:cs="Arial"/>
                <w:sz w:val="20"/>
                <w:szCs w:val="20"/>
              </w:rPr>
            </w:pPr>
            <w:r w:rsidRPr="0073126C">
              <w:rPr>
                <w:rFonts w:ascii="Arial" w:hAnsi="Arial" w:cs="Arial"/>
                <w:sz w:val="20"/>
                <w:szCs w:val="20"/>
              </w:rPr>
              <w:t>12</w:t>
            </w:r>
          </w:p>
        </w:tc>
        <w:tc>
          <w:tcPr>
            <w:tcW w:w="2322" w:type="dxa"/>
            <w:vAlign w:val="center"/>
          </w:tcPr>
          <w:p w14:paraId="3903B3DD" w14:textId="77777777" w:rsidR="00053D5E" w:rsidRPr="0073126C" w:rsidRDefault="00053D5E" w:rsidP="00BD27E1">
            <w:pPr>
              <w:spacing w:before="120" w:after="120" w:line="360" w:lineRule="auto"/>
              <w:jc w:val="center"/>
              <w:rPr>
                <w:rFonts w:ascii="Arial" w:hAnsi="Arial" w:cs="Arial"/>
                <w:sz w:val="20"/>
                <w:szCs w:val="20"/>
              </w:rPr>
            </w:pPr>
            <w:r w:rsidRPr="0073126C">
              <w:rPr>
                <w:rFonts w:ascii="Arial" w:hAnsi="Arial" w:cs="Arial"/>
                <w:sz w:val="20"/>
                <w:szCs w:val="20"/>
              </w:rPr>
              <w:t>16</w:t>
            </w:r>
          </w:p>
        </w:tc>
        <w:tc>
          <w:tcPr>
            <w:tcW w:w="2322" w:type="dxa"/>
            <w:vAlign w:val="center"/>
          </w:tcPr>
          <w:p w14:paraId="5E17EBDE" w14:textId="77777777" w:rsidR="00053D5E" w:rsidRPr="0073126C" w:rsidRDefault="00053D5E" w:rsidP="00BD27E1">
            <w:pPr>
              <w:spacing w:before="120" w:after="120" w:line="360" w:lineRule="auto"/>
              <w:jc w:val="center"/>
              <w:rPr>
                <w:rFonts w:ascii="Arial" w:hAnsi="Arial" w:cs="Arial"/>
                <w:sz w:val="20"/>
                <w:szCs w:val="20"/>
              </w:rPr>
            </w:pPr>
            <w:r w:rsidRPr="0073126C">
              <w:rPr>
                <w:rFonts w:ascii="Arial" w:hAnsi="Arial" w:cs="Arial"/>
                <w:sz w:val="20"/>
                <w:szCs w:val="20"/>
              </w:rPr>
              <w:t>20</w:t>
            </w:r>
          </w:p>
        </w:tc>
      </w:tr>
      <w:tr w:rsidR="00053D5E" w:rsidRPr="0073126C" w14:paraId="4E08A11F" w14:textId="77777777" w:rsidTr="003A3BDA">
        <w:trPr>
          <w:trHeight w:val="729"/>
        </w:trPr>
        <w:tc>
          <w:tcPr>
            <w:tcW w:w="2321" w:type="dxa"/>
            <w:shd w:val="clear" w:color="auto" w:fill="FF8C00"/>
          </w:tcPr>
          <w:p w14:paraId="32362F19" w14:textId="77777777" w:rsidR="00053D5E" w:rsidRPr="003A3BDA" w:rsidRDefault="00053D5E" w:rsidP="00BD27E1">
            <w:pPr>
              <w:spacing w:before="120" w:after="120" w:line="360" w:lineRule="auto"/>
              <w:rPr>
                <w:rFonts w:ascii="Arial" w:hAnsi="Arial" w:cs="Arial"/>
                <w:color w:val="FFFFFF" w:themeColor="background1"/>
                <w:sz w:val="20"/>
                <w:szCs w:val="20"/>
              </w:rPr>
            </w:pPr>
            <w:r w:rsidRPr="003A3BDA">
              <w:rPr>
                <w:rFonts w:ascii="Arial" w:hAnsi="Arial" w:cs="Arial"/>
                <w:color w:val="FFFFFF" w:themeColor="background1"/>
                <w:sz w:val="20"/>
                <w:szCs w:val="20"/>
              </w:rPr>
              <w:t>Moderately Likely = 3</w:t>
            </w:r>
          </w:p>
          <w:p w14:paraId="63B9B31D" w14:textId="77777777" w:rsidR="00053D5E" w:rsidRPr="003A3BDA" w:rsidRDefault="00053D5E" w:rsidP="00BD27E1">
            <w:pPr>
              <w:spacing w:before="120" w:after="120" w:line="360" w:lineRule="auto"/>
              <w:rPr>
                <w:rFonts w:ascii="Arial" w:hAnsi="Arial" w:cs="Arial"/>
                <w:color w:val="FFFFFF" w:themeColor="background1"/>
                <w:sz w:val="20"/>
                <w:szCs w:val="20"/>
              </w:rPr>
            </w:pPr>
          </w:p>
        </w:tc>
        <w:tc>
          <w:tcPr>
            <w:tcW w:w="2321" w:type="dxa"/>
            <w:shd w:val="clear" w:color="auto" w:fill="E7E6E6" w:themeFill="background2"/>
            <w:vAlign w:val="center"/>
          </w:tcPr>
          <w:p w14:paraId="661941FD" w14:textId="77777777" w:rsidR="00053D5E" w:rsidRPr="0073126C" w:rsidRDefault="00053D5E" w:rsidP="00BD27E1">
            <w:pPr>
              <w:spacing w:before="120" w:after="120" w:line="360" w:lineRule="auto"/>
              <w:jc w:val="center"/>
              <w:rPr>
                <w:rFonts w:ascii="Arial" w:hAnsi="Arial" w:cs="Arial"/>
                <w:sz w:val="20"/>
                <w:szCs w:val="20"/>
              </w:rPr>
            </w:pPr>
            <w:r w:rsidRPr="0073126C">
              <w:rPr>
                <w:rFonts w:ascii="Arial" w:hAnsi="Arial" w:cs="Arial"/>
                <w:sz w:val="20"/>
                <w:szCs w:val="20"/>
              </w:rPr>
              <w:t>3</w:t>
            </w:r>
          </w:p>
        </w:tc>
        <w:tc>
          <w:tcPr>
            <w:tcW w:w="2322" w:type="dxa"/>
            <w:shd w:val="clear" w:color="auto" w:fill="E7E6E6" w:themeFill="background2"/>
            <w:vAlign w:val="center"/>
          </w:tcPr>
          <w:p w14:paraId="72057AAC" w14:textId="77777777" w:rsidR="00053D5E" w:rsidRPr="0073126C" w:rsidRDefault="00053D5E" w:rsidP="00BD27E1">
            <w:pPr>
              <w:spacing w:before="120" w:after="120" w:line="360" w:lineRule="auto"/>
              <w:jc w:val="center"/>
              <w:rPr>
                <w:rFonts w:ascii="Arial" w:hAnsi="Arial" w:cs="Arial"/>
                <w:sz w:val="20"/>
                <w:szCs w:val="20"/>
              </w:rPr>
            </w:pPr>
            <w:r w:rsidRPr="0073126C">
              <w:rPr>
                <w:rFonts w:ascii="Arial" w:hAnsi="Arial" w:cs="Arial"/>
                <w:sz w:val="20"/>
                <w:szCs w:val="20"/>
              </w:rPr>
              <w:t>6</w:t>
            </w:r>
          </w:p>
        </w:tc>
        <w:tc>
          <w:tcPr>
            <w:tcW w:w="2322" w:type="dxa"/>
            <w:shd w:val="clear" w:color="auto" w:fill="E7E6E6" w:themeFill="background2"/>
            <w:vAlign w:val="center"/>
          </w:tcPr>
          <w:p w14:paraId="57400AAD" w14:textId="77777777" w:rsidR="00053D5E" w:rsidRPr="0073126C" w:rsidRDefault="00053D5E" w:rsidP="00BD27E1">
            <w:pPr>
              <w:spacing w:before="120" w:after="120" w:line="360" w:lineRule="auto"/>
              <w:jc w:val="center"/>
              <w:rPr>
                <w:rFonts w:ascii="Arial" w:hAnsi="Arial" w:cs="Arial"/>
                <w:sz w:val="20"/>
                <w:szCs w:val="20"/>
              </w:rPr>
            </w:pPr>
            <w:r w:rsidRPr="0073126C">
              <w:rPr>
                <w:rFonts w:ascii="Arial" w:hAnsi="Arial" w:cs="Arial"/>
                <w:sz w:val="20"/>
                <w:szCs w:val="20"/>
              </w:rPr>
              <w:t>9</w:t>
            </w:r>
          </w:p>
        </w:tc>
        <w:tc>
          <w:tcPr>
            <w:tcW w:w="2322" w:type="dxa"/>
            <w:vAlign w:val="center"/>
          </w:tcPr>
          <w:p w14:paraId="4EE661CB" w14:textId="77777777" w:rsidR="00053D5E" w:rsidRPr="0073126C" w:rsidRDefault="00053D5E" w:rsidP="00BD27E1">
            <w:pPr>
              <w:spacing w:before="120" w:after="120" w:line="360" w:lineRule="auto"/>
              <w:jc w:val="center"/>
              <w:rPr>
                <w:rFonts w:ascii="Arial" w:hAnsi="Arial" w:cs="Arial"/>
                <w:sz w:val="20"/>
                <w:szCs w:val="20"/>
              </w:rPr>
            </w:pPr>
            <w:r w:rsidRPr="0073126C">
              <w:rPr>
                <w:rFonts w:ascii="Arial" w:hAnsi="Arial" w:cs="Arial"/>
                <w:sz w:val="20"/>
                <w:szCs w:val="20"/>
              </w:rPr>
              <w:t>12</w:t>
            </w:r>
          </w:p>
        </w:tc>
        <w:tc>
          <w:tcPr>
            <w:tcW w:w="2322" w:type="dxa"/>
            <w:vAlign w:val="center"/>
          </w:tcPr>
          <w:p w14:paraId="77428581" w14:textId="77777777" w:rsidR="00053D5E" w:rsidRPr="0073126C" w:rsidRDefault="00053D5E" w:rsidP="00BD27E1">
            <w:pPr>
              <w:spacing w:before="120" w:after="120" w:line="360" w:lineRule="auto"/>
              <w:jc w:val="center"/>
              <w:rPr>
                <w:rFonts w:ascii="Arial" w:hAnsi="Arial" w:cs="Arial"/>
                <w:sz w:val="20"/>
                <w:szCs w:val="20"/>
              </w:rPr>
            </w:pPr>
            <w:r w:rsidRPr="0073126C">
              <w:rPr>
                <w:rFonts w:ascii="Arial" w:hAnsi="Arial" w:cs="Arial"/>
                <w:sz w:val="20"/>
                <w:szCs w:val="20"/>
              </w:rPr>
              <w:t>15</w:t>
            </w:r>
          </w:p>
        </w:tc>
      </w:tr>
      <w:tr w:rsidR="00053D5E" w:rsidRPr="0073126C" w14:paraId="4E6F4287" w14:textId="77777777" w:rsidTr="003A3BDA">
        <w:trPr>
          <w:trHeight w:val="729"/>
        </w:trPr>
        <w:tc>
          <w:tcPr>
            <w:tcW w:w="2321" w:type="dxa"/>
            <w:shd w:val="clear" w:color="auto" w:fill="4CC95F"/>
          </w:tcPr>
          <w:p w14:paraId="3C19F475" w14:textId="77777777" w:rsidR="00053D5E" w:rsidRPr="003A3BDA" w:rsidRDefault="00053D5E" w:rsidP="00BD27E1">
            <w:pPr>
              <w:spacing w:before="120" w:after="120" w:line="360" w:lineRule="auto"/>
              <w:rPr>
                <w:rFonts w:ascii="Arial" w:hAnsi="Arial" w:cs="Arial"/>
                <w:color w:val="FFFFFF" w:themeColor="background1"/>
                <w:sz w:val="20"/>
                <w:szCs w:val="20"/>
              </w:rPr>
            </w:pPr>
            <w:r w:rsidRPr="003A3BDA">
              <w:rPr>
                <w:rFonts w:ascii="Arial" w:hAnsi="Arial" w:cs="Arial"/>
                <w:color w:val="FFFFFF" w:themeColor="background1"/>
                <w:sz w:val="20"/>
                <w:szCs w:val="20"/>
              </w:rPr>
              <w:t>Unlikely = 2</w:t>
            </w:r>
          </w:p>
        </w:tc>
        <w:tc>
          <w:tcPr>
            <w:tcW w:w="2321" w:type="dxa"/>
            <w:shd w:val="clear" w:color="auto" w:fill="E7E6E6" w:themeFill="background2"/>
            <w:vAlign w:val="center"/>
          </w:tcPr>
          <w:p w14:paraId="4AC4104F" w14:textId="77777777" w:rsidR="00053D5E" w:rsidRPr="0073126C" w:rsidRDefault="00053D5E" w:rsidP="00BD27E1">
            <w:pPr>
              <w:spacing w:before="120" w:after="120" w:line="360" w:lineRule="auto"/>
              <w:jc w:val="center"/>
              <w:rPr>
                <w:rFonts w:ascii="Arial" w:hAnsi="Arial" w:cs="Arial"/>
                <w:sz w:val="20"/>
                <w:szCs w:val="20"/>
              </w:rPr>
            </w:pPr>
            <w:r w:rsidRPr="0073126C">
              <w:rPr>
                <w:rFonts w:ascii="Arial" w:hAnsi="Arial" w:cs="Arial"/>
                <w:sz w:val="20"/>
                <w:szCs w:val="20"/>
              </w:rPr>
              <w:t>2</w:t>
            </w:r>
          </w:p>
        </w:tc>
        <w:tc>
          <w:tcPr>
            <w:tcW w:w="2322" w:type="dxa"/>
            <w:shd w:val="clear" w:color="auto" w:fill="E7E6E6" w:themeFill="background2"/>
            <w:vAlign w:val="center"/>
          </w:tcPr>
          <w:p w14:paraId="5EB27E70" w14:textId="77777777" w:rsidR="00053D5E" w:rsidRPr="0073126C" w:rsidRDefault="00053D5E" w:rsidP="00BD27E1">
            <w:pPr>
              <w:spacing w:before="120" w:after="120" w:line="360" w:lineRule="auto"/>
              <w:jc w:val="center"/>
              <w:rPr>
                <w:rFonts w:ascii="Arial" w:hAnsi="Arial" w:cs="Arial"/>
                <w:sz w:val="20"/>
                <w:szCs w:val="20"/>
              </w:rPr>
            </w:pPr>
            <w:r w:rsidRPr="0073126C">
              <w:rPr>
                <w:rFonts w:ascii="Arial" w:hAnsi="Arial" w:cs="Arial"/>
                <w:sz w:val="20"/>
                <w:szCs w:val="20"/>
              </w:rPr>
              <w:t>4</w:t>
            </w:r>
          </w:p>
        </w:tc>
        <w:tc>
          <w:tcPr>
            <w:tcW w:w="2322" w:type="dxa"/>
            <w:shd w:val="clear" w:color="auto" w:fill="E7E6E6" w:themeFill="background2"/>
            <w:vAlign w:val="center"/>
          </w:tcPr>
          <w:p w14:paraId="00A9836E" w14:textId="77777777" w:rsidR="00053D5E" w:rsidRPr="0073126C" w:rsidRDefault="00053D5E" w:rsidP="00BD27E1">
            <w:pPr>
              <w:spacing w:before="120" w:after="120" w:line="360" w:lineRule="auto"/>
              <w:jc w:val="center"/>
              <w:rPr>
                <w:rFonts w:ascii="Arial" w:hAnsi="Arial" w:cs="Arial"/>
                <w:sz w:val="20"/>
                <w:szCs w:val="20"/>
              </w:rPr>
            </w:pPr>
            <w:r w:rsidRPr="0073126C">
              <w:rPr>
                <w:rFonts w:ascii="Arial" w:hAnsi="Arial" w:cs="Arial"/>
                <w:sz w:val="20"/>
                <w:szCs w:val="20"/>
              </w:rPr>
              <w:t>6</w:t>
            </w:r>
          </w:p>
        </w:tc>
        <w:tc>
          <w:tcPr>
            <w:tcW w:w="2322" w:type="dxa"/>
            <w:vAlign w:val="center"/>
          </w:tcPr>
          <w:p w14:paraId="0223C64A" w14:textId="77777777" w:rsidR="00053D5E" w:rsidRPr="0073126C" w:rsidRDefault="00053D5E" w:rsidP="00BD27E1">
            <w:pPr>
              <w:spacing w:before="120" w:after="120" w:line="360" w:lineRule="auto"/>
              <w:jc w:val="center"/>
              <w:rPr>
                <w:rFonts w:ascii="Arial" w:hAnsi="Arial" w:cs="Arial"/>
                <w:sz w:val="20"/>
                <w:szCs w:val="20"/>
              </w:rPr>
            </w:pPr>
            <w:r w:rsidRPr="0073126C">
              <w:rPr>
                <w:rFonts w:ascii="Arial" w:hAnsi="Arial" w:cs="Arial"/>
                <w:sz w:val="20"/>
                <w:szCs w:val="20"/>
              </w:rPr>
              <w:t>8</w:t>
            </w:r>
          </w:p>
        </w:tc>
        <w:tc>
          <w:tcPr>
            <w:tcW w:w="2322" w:type="dxa"/>
            <w:vAlign w:val="center"/>
          </w:tcPr>
          <w:p w14:paraId="317AC89F" w14:textId="77777777" w:rsidR="00053D5E" w:rsidRPr="0073126C" w:rsidRDefault="00053D5E" w:rsidP="00BD27E1">
            <w:pPr>
              <w:spacing w:before="120" w:after="120" w:line="360" w:lineRule="auto"/>
              <w:jc w:val="center"/>
              <w:rPr>
                <w:rFonts w:ascii="Arial" w:hAnsi="Arial" w:cs="Arial"/>
                <w:sz w:val="20"/>
                <w:szCs w:val="20"/>
              </w:rPr>
            </w:pPr>
            <w:r w:rsidRPr="0073126C">
              <w:rPr>
                <w:rFonts w:ascii="Arial" w:hAnsi="Arial" w:cs="Arial"/>
                <w:sz w:val="20"/>
                <w:szCs w:val="20"/>
              </w:rPr>
              <w:t>10</w:t>
            </w:r>
          </w:p>
        </w:tc>
      </w:tr>
      <w:tr w:rsidR="00053D5E" w:rsidRPr="0073126C" w14:paraId="46B80225" w14:textId="77777777" w:rsidTr="003A3BDA">
        <w:trPr>
          <w:trHeight w:val="729"/>
        </w:trPr>
        <w:tc>
          <w:tcPr>
            <w:tcW w:w="2321" w:type="dxa"/>
            <w:shd w:val="clear" w:color="auto" w:fill="4C7F5F"/>
          </w:tcPr>
          <w:p w14:paraId="1D582088" w14:textId="77777777" w:rsidR="00053D5E" w:rsidRPr="003A3BDA" w:rsidRDefault="00053D5E" w:rsidP="00BD27E1">
            <w:pPr>
              <w:spacing w:before="120" w:after="120" w:line="360" w:lineRule="auto"/>
              <w:rPr>
                <w:rFonts w:ascii="Arial" w:hAnsi="Arial" w:cs="Arial"/>
                <w:color w:val="FFFFFF" w:themeColor="background1"/>
                <w:sz w:val="20"/>
                <w:szCs w:val="20"/>
              </w:rPr>
            </w:pPr>
            <w:r w:rsidRPr="003A3BDA">
              <w:rPr>
                <w:rFonts w:ascii="Arial" w:hAnsi="Arial" w:cs="Arial"/>
                <w:color w:val="FFFFFF" w:themeColor="background1"/>
                <w:sz w:val="20"/>
                <w:szCs w:val="20"/>
              </w:rPr>
              <w:t>Very Unlikely = 1</w:t>
            </w:r>
          </w:p>
        </w:tc>
        <w:tc>
          <w:tcPr>
            <w:tcW w:w="2321" w:type="dxa"/>
            <w:shd w:val="clear" w:color="auto" w:fill="E7E6E6" w:themeFill="background2"/>
            <w:vAlign w:val="center"/>
          </w:tcPr>
          <w:p w14:paraId="58E4B75A" w14:textId="77777777" w:rsidR="00053D5E" w:rsidRPr="0073126C" w:rsidRDefault="00053D5E" w:rsidP="00BD27E1">
            <w:pPr>
              <w:spacing w:before="120" w:after="120" w:line="360" w:lineRule="auto"/>
              <w:jc w:val="center"/>
              <w:rPr>
                <w:rFonts w:ascii="Arial" w:hAnsi="Arial" w:cs="Arial"/>
                <w:sz w:val="20"/>
                <w:szCs w:val="20"/>
              </w:rPr>
            </w:pPr>
            <w:r w:rsidRPr="0073126C">
              <w:rPr>
                <w:rFonts w:ascii="Arial" w:hAnsi="Arial" w:cs="Arial"/>
                <w:sz w:val="20"/>
                <w:szCs w:val="20"/>
              </w:rPr>
              <w:t>1</w:t>
            </w:r>
          </w:p>
        </w:tc>
        <w:tc>
          <w:tcPr>
            <w:tcW w:w="2322" w:type="dxa"/>
            <w:shd w:val="clear" w:color="auto" w:fill="E7E6E6" w:themeFill="background2"/>
            <w:vAlign w:val="center"/>
          </w:tcPr>
          <w:p w14:paraId="595AEF81" w14:textId="77777777" w:rsidR="00053D5E" w:rsidRPr="0073126C" w:rsidRDefault="00053D5E" w:rsidP="00BD27E1">
            <w:pPr>
              <w:spacing w:before="120" w:after="120" w:line="360" w:lineRule="auto"/>
              <w:jc w:val="center"/>
              <w:rPr>
                <w:rFonts w:ascii="Arial" w:hAnsi="Arial" w:cs="Arial"/>
                <w:sz w:val="20"/>
                <w:szCs w:val="20"/>
              </w:rPr>
            </w:pPr>
            <w:r w:rsidRPr="0073126C">
              <w:rPr>
                <w:rFonts w:ascii="Arial" w:hAnsi="Arial" w:cs="Arial"/>
                <w:sz w:val="20"/>
                <w:szCs w:val="20"/>
              </w:rPr>
              <w:t>2</w:t>
            </w:r>
          </w:p>
        </w:tc>
        <w:tc>
          <w:tcPr>
            <w:tcW w:w="2322" w:type="dxa"/>
            <w:shd w:val="clear" w:color="auto" w:fill="E7E6E6" w:themeFill="background2"/>
            <w:vAlign w:val="center"/>
          </w:tcPr>
          <w:p w14:paraId="10A312B7" w14:textId="77777777" w:rsidR="00053D5E" w:rsidRPr="0073126C" w:rsidRDefault="00053D5E" w:rsidP="00BD27E1">
            <w:pPr>
              <w:spacing w:before="120" w:after="120" w:line="360" w:lineRule="auto"/>
              <w:jc w:val="center"/>
              <w:rPr>
                <w:rFonts w:ascii="Arial" w:hAnsi="Arial" w:cs="Arial"/>
                <w:sz w:val="20"/>
                <w:szCs w:val="20"/>
              </w:rPr>
            </w:pPr>
            <w:r w:rsidRPr="0073126C">
              <w:rPr>
                <w:rFonts w:ascii="Arial" w:hAnsi="Arial" w:cs="Arial"/>
                <w:sz w:val="20"/>
                <w:szCs w:val="20"/>
              </w:rPr>
              <w:t>3</w:t>
            </w:r>
          </w:p>
        </w:tc>
        <w:tc>
          <w:tcPr>
            <w:tcW w:w="2322" w:type="dxa"/>
            <w:vAlign w:val="center"/>
          </w:tcPr>
          <w:p w14:paraId="5B11AAB4" w14:textId="77777777" w:rsidR="00053D5E" w:rsidRPr="0073126C" w:rsidRDefault="00053D5E" w:rsidP="00BD27E1">
            <w:pPr>
              <w:spacing w:before="120" w:after="120" w:line="360" w:lineRule="auto"/>
              <w:jc w:val="center"/>
              <w:rPr>
                <w:rFonts w:ascii="Arial" w:hAnsi="Arial" w:cs="Arial"/>
                <w:sz w:val="20"/>
                <w:szCs w:val="20"/>
              </w:rPr>
            </w:pPr>
            <w:r w:rsidRPr="0073126C">
              <w:rPr>
                <w:rFonts w:ascii="Arial" w:hAnsi="Arial" w:cs="Arial"/>
                <w:sz w:val="20"/>
                <w:szCs w:val="20"/>
              </w:rPr>
              <w:t>4</w:t>
            </w:r>
          </w:p>
        </w:tc>
        <w:tc>
          <w:tcPr>
            <w:tcW w:w="2322" w:type="dxa"/>
            <w:vAlign w:val="center"/>
          </w:tcPr>
          <w:p w14:paraId="4FCEAC62" w14:textId="77777777" w:rsidR="00053D5E" w:rsidRPr="0073126C" w:rsidRDefault="00053D5E" w:rsidP="00BD27E1">
            <w:pPr>
              <w:spacing w:before="120" w:after="120" w:line="360" w:lineRule="auto"/>
              <w:jc w:val="center"/>
              <w:rPr>
                <w:rFonts w:ascii="Arial" w:hAnsi="Arial" w:cs="Arial"/>
                <w:sz w:val="20"/>
                <w:szCs w:val="20"/>
              </w:rPr>
            </w:pPr>
            <w:r w:rsidRPr="0073126C">
              <w:rPr>
                <w:rFonts w:ascii="Arial" w:hAnsi="Arial" w:cs="Arial"/>
                <w:sz w:val="20"/>
                <w:szCs w:val="20"/>
              </w:rPr>
              <w:t>5</w:t>
            </w:r>
          </w:p>
        </w:tc>
      </w:tr>
    </w:tbl>
    <w:p w14:paraId="1C37176A" w14:textId="77777777" w:rsidR="00053D5E" w:rsidRPr="0073126C" w:rsidRDefault="00053D5E" w:rsidP="003A3BDA">
      <w:pPr>
        <w:spacing w:line="360" w:lineRule="auto"/>
        <w:rPr>
          <w:rFonts w:ascii="Arial" w:hAnsi="Arial" w:cs="Arial"/>
          <w:i/>
          <w:iCs/>
        </w:rPr>
      </w:pPr>
    </w:p>
    <w:p w14:paraId="088A0C69" w14:textId="1AF65448" w:rsidR="00053D5E" w:rsidRPr="0073126C" w:rsidRDefault="00053D5E" w:rsidP="00053D5E">
      <w:pPr>
        <w:rPr>
          <w:rFonts w:ascii="Arial" w:hAnsi="Arial" w:cs="Arial"/>
          <w:b/>
          <w:bCs/>
          <w:sz w:val="22"/>
          <w:szCs w:val="22"/>
        </w:rPr>
      </w:pPr>
      <w:r w:rsidRPr="0073126C">
        <w:rPr>
          <w:rFonts w:ascii="Arial" w:hAnsi="Arial" w:cs="Arial"/>
          <w:b/>
          <w:bCs/>
          <w:sz w:val="22"/>
          <w:szCs w:val="22"/>
        </w:rPr>
        <w:t>Beyond focusing on the resulting number, partners are encouraged to think whether the risk is low/medium/high and make an assessment on that basis.</w:t>
      </w:r>
    </w:p>
    <w:p w14:paraId="03408487" w14:textId="77777777" w:rsidR="002F11F4" w:rsidRPr="0073126C" w:rsidRDefault="00AA5B9C">
      <w:pPr>
        <w:rPr>
          <w:rFonts w:ascii="Arial" w:hAnsi="Arial" w:cs="Arial"/>
        </w:rPr>
      </w:pPr>
    </w:p>
    <w:sectPr w:rsidR="002F11F4" w:rsidRPr="0073126C" w:rsidSect="0073126C">
      <w:footerReference w:type="default" r:id="rId7"/>
      <w:headerReference w:type="first" r:id="rId8"/>
      <w:foot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60B8EA" w14:textId="77777777" w:rsidR="00AA5B9C" w:rsidRDefault="00AA5B9C" w:rsidP="0073126C">
      <w:r>
        <w:separator/>
      </w:r>
    </w:p>
  </w:endnote>
  <w:endnote w:type="continuationSeparator" w:id="0">
    <w:p w14:paraId="64E9753B" w14:textId="77777777" w:rsidR="00AA5B9C" w:rsidRDefault="00AA5B9C" w:rsidP="00731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Gill Sans MT">
    <w:panose1 w:val="020B0502020104020203"/>
    <w:charset w:val="4D"/>
    <w:family w:val="swiss"/>
    <w:pitch w:val="variable"/>
    <w:sig w:usb0="00000003" w:usb1="00000000" w:usb2="00000000" w:usb3="00000000" w:csb0="00000003" w:csb1="00000000"/>
  </w:font>
  <w:font w:name="VAG Rounded Std">
    <w:altName w:val="Calibri"/>
    <w:panose1 w:val="020B0604020202020204"/>
    <w:charset w:val="00"/>
    <w:family w:val="swiss"/>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F8CBB5" w14:textId="28477E7C" w:rsidR="002459E8" w:rsidRPr="00CC5645" w:rsidRDefault="002459E8" w:rsidP="002459E8">
    <w:pPr>
      <w:spacing w:after="120" w:line="276" w:lineRule="auto"/>
      <w:ind w:right="-250"/>
      <w:jc w:val="center"/>
      <w:rPr>
        <w:rFonts w:ascii="Arial" w:hAnsi="Arial" w:cs="Arial"/>
        <w:i/>
        <w:color w:val="000000" w:themeColor="text1"/>
        <w:sz w:val="20"/>
        <w:szCs w:val="20"/>
        <w:shd w:val="clear" w:color="auto" w:fill="FFFFFF"/>
      </w:rPr>
    </w:pPr>
    <w:r w:rsidRPr="00CC5645">
      <w:rPr>
        <w:rFonts w:ascii="Arial" w:hAnsi="Arial" w:cs="Arial"/>
        <w:i/>
        <w:iCs/>
        <w:color w:val="000000" w:themeColor="text1"/>
        <w:sz w:val="20"/>
        <w:szCs w:val="20"/>
        <w:shd w:val="clear" w:color="auto" w:fill="FFFFFF"/>
      </w:rPr>
      <w:t xml:space="preserve">From </w:t>
    </w:r>
    <w:r>
      <w:rPr>
        <w:rFonts w:ascii="Arial" w:hAnsi="Arial" w:cs="Arial"/>
        <w:i/>
        <w:iCs/>
        <w:color w:val="000000" w:themeColor="text1"/>
        <w:sz w:val="20"/>
        <w:szCs w:val="20"/>
        <w:shd w:val="clear" w:color="auto" w:fill="FFFFFF"/>
      </w:rPr>
      <w:t>G</w:t>
    </w:r>
    <w:r w:rsidRPr="00CC5645">
      <w:rPr>
        <w:rFonts w:ascii="Arial" w:hAnsi="Arial" w:cs="Arial"/>
        <w:i/>
        <w:iCs/>
        <w:color w:val="000000" w:themeColor="text1"/>
        <w:sz w:val="20"/>
        <w:szCs w:val="20"/>
        <w:shd w:val="clear" w:color="auto" w:fill="FFFFFF"/>
      </w:rPr>
      <w:t>ISF’s </w:t>
    </w:r>
    <w:r>
      <w:rPr>
        <w:rFonts w:ascii="Arial" w:hAnsi="Arial" w:cs="Arial"/>
        <w:i/>
        <w:color w:val="000000" w:themeColor="text1"/>
        <w:sz w:val="20"/>
        <w:szCs w:val="20"/>
        <w:lang w:val="en-US"/>
      </w:rPr>
      <w:t>Partnerships and Security Risk Management guide</w:t>
    </w:r>
    <w:r w:rsidRPr="00CC5645">
      <w:rPr>
        <w:rFonts w:ascii="Arial" w:hAnsi="Arial" w:cs="Arial"/>
        <w:i/>
        <w:iCs/>
        <w:color w:val="000000" w:themeColor="text1"/>
        <w:sz w:val="20"/>
        <w:szCs w:val="20"/>
        <w:shd w:val="clear" w:color="auto" w:fill="FFFFFF"/>
      </w:rPr>
      <w:t>, available at</w:t>
    </w:r>
    <w:r w:rsidR="00CA7B6C" w:rsidRPr="00CC5645">
      <w:rPr>
        <w:rFonts w:ascii="Arial" w:hAnsi="Arial" w:cs="Arial"/>
        <w:i/>
        <w:iCs/>
        <w:color w:val="000000" w:themeColor="text1"/>
        <w:sz w:val="20"/>
        <w:szCs w:val="20"/>
        <w:shd w:val="clear" w:color="auto" w:fill="FFFFFF"/>
      </w:rPr>
      <w:t xml:space="preserve"> </w:t>
    </w:r>
    <w:hyperlink r:id="rId1" w:history="1">
      <w:r w:rsidRPr="0022218C">
        <w:rPr>
          <w:rStyle w:val="Hyperlink"/>
          <w:rFonts w:ascii="Arial" w:hAnsi="Arial" w:cs="Arial"/>
          <w:i/>
          <w:iCs/>
          <w:sz w:val="20"/>
          <w:szCs w:val="20"/>
          <w:shd w:val="clear" w:color="auto" w:fill="FFFFFF"/>
        </w:rPr>
        <w:t>https://gisf.ngo/</w:t>
      </w:r>
    </w:hyperlink>
  </w:p>
  <w:p w14:paraId="68024DD8" w14:textId="6B48C2BC" w:rsidR="0073126C" w:rsidRPr="002459E8" w:rsidRDefault="002459E8" w:rsidP="002459E8">
    <w:pPr>
      <w:spacing w:line="276" w:lineRule="auto"/>
      <w:ind w:right="-250"/>
      <w:jc w:val="center"/>
      <w:rPr>
        <w:rFonts w:ascii="Arial" w:hAnsi="Arial" w:cs="Arial"/>
        <w:color w:val="000000" w:themeColor="text1"/>
        <w:sz w:val="20"/>
        <w:szCs w:val="20"/>
      </w:rPr>
    </w:pPr>
    <w:r w:rsidRPr="00CC5645">
      <w:rPr>
        <w:rFonts w:ascii="Arial" w:hAnsi="Arial" w:cs="Arial"/>
        <w:color w:val="000000" w:themeColor="text1"/>
        <w:sz w:val="20"/>
        <w:szCs w:val="20"/>
      </w:rPr>
      <w:t xml:space="preserve">Page </w:t>
    </w:r>
    <w:r w:rsidRPr="00CC5645">
      <w:rPr>
        <w:rFonts w:ascii="Arial" w:hAnsi="Arial" w:cs="Arial"/>
        <w:bCs/>
        <w:color w:val="000000" w:themeColor="text1"/>
        <w:sz w:val="20"/>
        <w:szCs w:val="20"/>
      </w:rPr>
      <w:fldChar w:fldCharType="begin"/>
    </w:r>
    <w:r w:rsidRPr="00CC5645">
      <w:rPr>
        <w:rFonts w:ascii="Arial" w:hAnsi="Arial" w:cs="Arial"/>
        <w:bCs/>
        <w:color w:val="000000" w:themeColor="text1"/>
        <w:sz w:val="20"/>
        <w:szCs w:val="20"/>
      </w:rPr>
      <w:instrText xml:space="preserve"> PAGE </w:instrText>
    </w:r>
    <w:r w:rsidRPr="00CC5645">
      <w:rPr>
        <w:rFonts w:ascii="Arial" w:hAnsi="Arial" w:cs="Arial"/>
        <w:bCs/>
        <w:color w:val="000000" w:themeColor="text1"/>
        <w:sz w:val="20"/>
        <w:szCs w:val="20"/>
      </w:rPr>
      <w:fldChar w:fldCharType="separate"/>
    </w:r>
    <w:r>
      <w:rPr>
        <w:rFonts w:ascii="Arial" w:hAnsi="Arial" w:cs="Arial"/>
        <w:bCs/>
        <w:color w:val="000000" w:themeColor="text1"/>
        <w:sz w:val="20"/>
        <w:szCs w:val="20"/>
      </w:rPr>
      <w:t>2</w:t>
    </w:r>
    <w:r w:rsidRPr="00CC5645">
      <w:rPr>
        <w:rFonts w:ascii="Arial" w:hAnsi="Arial" w:cs="Arial"/>
        <w:bCs/>
        <w:color w:val="000000" w:themeColor="text1"/>
        <w:sz w:val="20"/>
        <w:szCs w:val="20"/>
      </w:rPr>
      <w:fldChar w:fldCharType="end"/>
    </w:r>
    <w:r w:rsidRPr="00CC5645">
      <w:rPr>
        <w:rFonts w:ascii="Arial" w:hAnsi="Arial" w:cs="Arial"/>
        <w:color w:val="000000" w:themeColor="text1"/>
        <w:sz w:val="20"/>
        <w:szCs w:val="20"/>
      </w:rPr>
      <w:t xml:space="preserve"> of </w:t>
    </w:r>
    <w:r w:rsidRPr="00CC5645">
      <w:rPr>
        <w:rFonts w:ascii="Arial" w:hAnsi="Arial" w:cs="Arial"/>
        <w:bCs/>
        <w:color w:val="000000" w:themeColor="text1"/>
        <w:sz w:val="20"/>
        <w:szCs w:val="20"/>
      </w:rPr>
      <w:fldChar w:fldCharType="begin"/>
    </w:r>
    <w:r w:rsidRPr="00CC5645">
      <w:rPr>
        <w:rFonts w:ascii="Arial" w:hAnsi="Arial" w:cs="Arial"/>
        <w:bCs/>
        <w:color w:val="000000" w:themeColor="text1"/>
        <w:sz w:val="20"/>
        <w:szCs w:val="20"/>
      </w:rPr>
      <w:instrText xml:space="preserve"> NUMPAGES  </w:instrText>
    </w:r>
    <w:r w:rsidRPr="00CC5645">
      <w:rPr>
        <w:rFonts w:ascii="Arial" w:hAnsi="Arial" w:cs="Arial"/>
        <w:bCs/>
        <w:color w:val="000000" w:themeColor="text1"/>
        <w:sz w:val="20"/>
        <w:szCs w:val="20"/>
      </w:rPr>
      <w:fldChar w:fldCharType="separate"/>
    </w:r>
    <w:r>
      <w:rPr>
        <w:rFonts w:ascii="Arial" w:hAnsi="Arial" w:cs="Arial"/>
        <w:bCs/>
        <w:color w:val="000000" w:themeColor="text1"/>
        <w:sz w:val="20"/>
        <w:szCs w:val="20"/>
      </w:rPr>
      <w:t>2</w:t>
    </w:r>
    <w:r w:rsidRPr="00CC5645">
      <w:rPr>
        <w:rFonts w:ascii="Arial" w:hAnsi="Arial" w:cs="Arial"/>
        <w:bCs/>
        <w:color w:val="000000" w:themeColor="text1"/>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EBFB41" w14:textId="062C2A68" w:rsidR="002459E8" w:rsidRPr="00CC5645" w:rsidRDefault="002459E8" w:rsidP="002459E8">
    <w:pPr>
      <w:spacing w:after="120" w:line="276" w:lineRule="auto"/>
      <w:ind w:right="-250"/>
      <w:jc w:val="center"/>
      <w:rPr>
        <w:rFonts w:ascii="Arial" w:hAnsi="Arial" w:cs="Arial"/>
        <w:i/>
        <w:color w:val="000000" w:themeColor="text1"/>
        <w:sz w:val="20"/>
        <w:szCs w:val="20"/>
        <w:shd w:val="clear" w:color="auto" w:fill="FFFFFF"/>
      </w:rPr>
    </w:pPr>
    <w:r w:rsidRPr="00CC5645">
      <w:rPr>
        <w:rFonts w:ascii="Arial" w:hAnsi="Arial" w:cs="Arial"/>
        <w:i/>
        <w:iCs/>
        <w:color w:val="000000" w:themeColor="text1"/>
        <w:sz w:val="20"/>
        <w:szCs w:val="20"/>
        <w:shd w:val="clear" w:color="auto" w:fill="FFFFFF"/>
      </w:rPr>
      <w:t xml:space="preserve">From </w:t>
    </w:r>
    <w:r>
      <w:rPr>
        <w:rFonts w:ascii="Arial" w:hAnsi="Arial" w:cs="Arial"/>
        <w:i/>
        <w:iCs/>
        <w:color w:val="000000" w:themeColor="text1"/>
        <w:sz w:val="20"/>
        <w:szCs w:val="20"/>
        <w:shd w:val="clear" w:color="auto" w:fill="FFFFFF"/>
      </w:rPr>
      <w:t>G</w:t>
    </w:r>
    <w:r w:rsidRPr="00CC5645">
      <w:rPr>
        <w:rFonts w:ascii="Arial" w:hAnsi="Arial" w:cs="Arial"/>
        <w:i/>
        <w:iCs/>
        <w:color w:val="000000" w:themeColor="text1"/>
        <w:sz w:val="20"/>
        <w:szCs w:val="20"/>
        <w:shd w:val="clear" w:color="auto" w:fill="FFFFFF"/>
      </w:rPr>
      <w:t>ISF’s </w:t>
    </w:r>
    <w:r>
      <w:rPr>
        <w:rFonts w:ascii="Arial" w:hAnsi="Arial" w:cs="Arial"/>
        <w:i/>
        <w:color w:val="000000" w:themeColor="text1"/>
        <w:sz w:val="20"/>
        <w:szCs w:val="20"/>
        <w:lang w:val="en-US"/>
      </w:rPr>
      <w:t>Partnerships and Security Risk Management guide</w:t>
    </w:r>
    <w:r w:rsidRPr="00CC5645">
      <w:rPr>
        <w:rFonts w:ascii="Arial" w:hAnsi="Arial" w:cs="Arial"/>
        <w:i/>
        <w:iCs/>
        <w:color w:val="000000" w:themeColor="text1"/>
        <w:sz w:val="20"/>
        <w:szCs w:val="20"/>
        <w:shd w:val="clear" w:color="auto" w:fill="FFFFFF"/>
      </w:rPr>
      <w:t>, available at</w:t>
    </w:r>
    <w:r w:rsidR="00CA7B6C" w:rsidRPr="00CC5645">
      <w:rPr>
        <w:rFonts w:ascii="Arial" w:hAnsi="Arial" w:cs="Arial"/>
        <w:i/>
        <w:iCs/>
        <w:color w:val="000000" w:themeColor="text1"/>
        <w:sz w:val="20"/>
        <w:szCs w:val="20"/>
        <w:shd w:val="clear" w:color="auto" w:fill="FFFFFF"/>
      </w:rPr>
      <w:t xml:space="preserve"> </w:t>
    </w:r>
    <w:hyperlink r:id="rId1" w:history="1">
      <w:r w:rsidRPr="0022218C">
        <w:rPr>
          <w:rStyle w:val="Hyperlink"/>
          <w:rFonts w:ascii="Arial" w:hAnsi="Arial" w:cs="Arial"/>
          <w:i/>
          <w:iCs/>
          <w:sz w:val="20"/>
          <w:szCs w:val="20"/>
          <w:shd w:val="clear" w:color="auto" w:fill="FFFFFF"/>
        </w:rPr>
        <w:t>https://gisf.ngo/</w:t>
      </w:r>
    </w:hyperlink>
  </w:p>
  <w:p w14:paraId="2CB23D72" w14:textId="32288139" w:rsidR="002459E8" w:rsidRPr="002459E8" w:rsidRDefault="002459E8" w:rsidP="002459E8">
    <w:pPr>
      <w:spacing w:line="276" w:lineRule="auto"/>
      <w:ind w:right="-250"/>
      <w:jc w:val="center"/>
      <w:rPr>
        <w:rFonts w:ascii="Arial" w:hAnsi="Arial" w:cs="Arial"/>
        <w:color w:val="000000" w:themeColor="text1"/>
        <w:sz w:val="20"/>
        <w:szCs w:val="20"/>
      </w:rPr>
    </w:pPr>
    <w:r w:rsidRPr="00CC5645">
      <w:rPr>
        <w:rFonts w:ascii="Arial" w:hAnsi="Arial" w:cs="Arial"/>
        <w:color w:val="000000" w:themeColor="text1"/>
        <w:sz w:val="20"/>
        <w:szCs w:val="20"/>
      </w:rPr>
      <w:t xml:space="preserve">Page </w:t>
    </w:r>
    <w:r w:rsidRPr="00CC5645">
      <w:rPr>
        <w:rFonts w:ascii="Arial" w:hAnsi="Arial" w:cs="Arial"/>
        <w:bCs/>
        <w:color w:val="000000" w:themeColor="text1"/>
        <w:sz w:val="20"/>
        <w:szCs w:val="20"/>
      </w:rPr>
      <w:fldChar w:fldCharType="begin"/>
    </w:r>
    <w:r w:rsidRPr="00CC5645">
      <w:rPr>
        <w:rFonts w:ascii="Arial" w:hAnsi="Arial" w:cs="Arial"/>
        <w:bCs/>
        <w:color w:val="000000" w:themeColor="text1"/>
        <w:sz w:val="20"/>
        <w:szCs w:val="20"/>
      </w:rPr>
      <w:instrText xml:space="preserve"> PAGE </w:instrText>
    </w:r>
    <w:r w:rsidRPr="00CC5645">
      <w:rPr>
        <w:rFonts w:ascii="Arial" w:hAnsi="Arial" w:cs="Arial"/>
        <w:bCs/>
        <w:color w:val="000000" w:themeColor="text1"/>
        <w:sz w:val="20"/>
        <w:szCs w:val="20"/>
      </w:rPr>
      <w:fldChar w:fldCharType="separate"/>
    </w:r>
    <w:r>
      <w:rPr>
        <w:rFonts w:ascii="Arial" w:hAnsi="Arial" w:cs="Arial"/>
        <w:bCs/>
        <w:color w:val="000000" w:themeColor="text1"/>
        <w:sz w:val="20"/>
        <w:szCs w:val="20"/>
      </w:rPr>
      <w:t>2</w:t>
    </w:r>
    <w:r w:rsidRPr="00CC5645">
      <w:rPr>
        <w:rFonts w:ascii="Arial" w:hAnsi="Arial" w:cs="Arial"/>
        <w:bCs/>
        <w:color w:val="000000" w:themeColor="text1"/>
        <w:sz w:val="20"/>
        <w:szCs w:val="20"/>
      </w:rPr>
      <w:fldChar w:fldCharType="end"/>
    </w:r>
    <w:r w:rsidRPr="00CC5645">
      <w:rPr>
        <w:rFonts w:ascii="Arial" w:hAnsi="Arial" w:cs="Arial"/>
        <w:color w:val="000000" w:themeColor="text1"/>
        <w:sz w:val="20"/>
        <w:szCs w:val="20"/>
      </w:rPr>
      <w:t xml:space="preserve"> of </w:t>
    </w:r>
    <w:r w:rsidRPr="00CC5645">
      <w:rPr>
        <w:rFonts w:ascii="Arial" w:hAnsi="Arial" w:cs="Arial"/>
        <w:bCs/>
        <w:color w:val="000000" w:themeColor="text1"/>
        <w:sz w:val="20"/>
        <w:szCs w:val="20"/>
      </w:rPr>
      <w:fldChar w:fldCharType="begin"/>
    </w:r>
    <w:r w:rsidRPr="00CC5645">
      <w:rPr>
        <w:rFonts w:ascii="Arial" w:hAnsi="Arial" w:cs="Arial"/>
        <w:bCs/>
        <w:color w:val="000000" w:themeColor="text1"/>
        <w:sz w:val="20"/>
        <w:szCs w:val="20"/>
      </w:rPr>
      <w:instrText xml:space="preserve"> NUMPAGES  </w:instrText>
    </w:r>
    <w:r w:rsidRPr="00CC5645">
      <w:rPr>
        <w:rFonts w:ascii="Arial" w:hAnsi="Arial" w:cs="Arial"/>
        <w:bCs/>
        <w:color w:val="000000" w:themeColor="text1"/>
        <w:sz w:val="20"/>
        <w:szCs w:val="20"/>
      </w:rPr>
      <w:fldChar w:fldCharType="separate"/>
    </w:r>
    <w:r>
      <w:rPr>
        <w:rFonts w:ascii="Arial" w:hAnsi="Arial" w:cs="Arial"/>
        <w:bCs/>
        <w:color w:val="000000" w:themeColor="text1"/>
        <w:sz w:val="20"/>
        <w:szCs w:val="20"/>
      </w:rPr>
      <w:t>2</w:t>
    </w:r>
    <w:r w:rsidRPr="00CC5645">
      <w:rPr>
        <w:rFonts w:ascii="Arial" w:hAnsi="Arial" w:cs="Arial"/>
        <w:bCs/>
        <w:color w:val="000000" w:themeColor="tex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EE9754" w14:textId="77777777" w:rsidR="00AA5B9C" w:rsidRDefault="00AA5B9C" w:rsidP="0073126C">
      <w:r>
        <w:separator/>
      </w:r>
    </w:p>
  </w:footnote>
  <w:footnote w:type="continuationSeparator" w:id="0">
    <w:p w14:paraId="5DB3C025" w14:textId="77777777" w:rsidR="00AA5B9C" w:rsidRDefault="00AA5B9C" w:rsidP="007312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1CF60" w14:textId="77777777" w:rsidR="0073126C" w:rsidRPr="007A51CF" w:rsidRDefault="0073126C" w:rsidP="0073126C">
    <w:pPr>
      <w:pStyle w:val="EISF28headregturq"/>
      <w:rPr>
        <w:color w:val="E41F28"/>
        <w:sz w:val="48"/>
        <w:szCs w:val="48"/>
      </w:rPr>
    </w:pPr>
    <w:r w:rsidRPr="007A51CF">
      <w:rPr>
        <w:color w:val="E41F28"/>
        <w:sz w:val="48"/>
        <w:szCs w:val="48"/>
      </w:rPr>
      <w:drawing>
        <wp:anchor distT="0" distB="0" distL="114300" distR="114300" simplePos="0" relativeHeight="251661312" behindDoc="0" locked="0" layoutInCell="1" allowOverlap="1" wp14:anchorId="78E3E70A" wp14:editId="5A2354F4">
          <wp:simplePos x="0" y="0"/>
          <wp:positionH relativeFrom="column">
            <wp:posOffset>0</wp:posOffset>
          </wp:positionH>
          <wp:positionV relativeFrom="paragraph">
            <wp:posOffset>84455</wp:posOffset>
          </wp:positionV>
          <wp:extent cx="1144800" cy="1144800"/>
          <wp:effectExtent l="0" t="0" r="0" b="0"/>
          <wp:wrapNone/>
          <wp:docPr id="1" name="Picture 1" descr="A red heart with whit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red heart with white 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144800" cy="1144800"/>
                  </a:xfrm>
                  <a:prstGeom prst="rect">
                    <a:avLst/>
                  </a:prstGeom>
                </pic:spPr>
              </pic:pic>
            </a:graphicData>
          </a:graphic>
          <wp14:sizeRelH relativeFrom="margin">
            <wp14:pctWidth>0</wp14:pctWidth>
          </wp14:sizeRelH>
          <wp14:sizeRelV relativeFrom="margin">
            <wp14:pctHeight>0</wp14:pctHeight>
          </wp14:sizeRelV>
        </wp:anchor>
      </w:drawing>
    </w:r>
    <w:r w:rsidRPr="007A51CF">
      <w:rPr>
        <w:rStyle w:val="s1"/>
        <w:rFonts w:ascii="Arial" w:hAnsi="Arial"/>
        <w:color w:val="E41F28"/>
        <w:sz w:val="48"/>
        <w:szCs w:val="48"/>
      </w:rPr>
      <w:t xml:space="preserve">Tool </w:t>
    </w:r>
    <w:r>
      <w:rPr>
        <w:rStyle w:val="s1"/>
        <w:rFonts w:ascii="Arial" w:hAnsi="Arial"/>
        <w:color w:val="E41F28"/>
        <w:sz w:val="48"/>
        <w:szCs w:val="48"/>
      </w:rPr>
      <w:t>2</w:t>
    </w:r>
  </w:p>
  <w:p w14:paraId="40D149DD" w14:textId="77777777" w:rsidR="0073126C" w:rsidRPr="007A51CF" w:rsidRDefault="0073126C" w:rsidP="0073126C">
    <w:pPr>
      <w:pStyle w:val="EISF28headboldturq"/>
      <w:rPr>
        <w:color w:val="E41F28"/>
        <w:sz w:val="48"/>
        <w:szCs w:val="48"/>
      </w:rPr>
    </w:pPr>
    <w:r>
      <w:rPr>
        <w:color w:val="E41F28"/>
        <w:sz w:val="48"/>
        <w:szCs w:val="48"/>
      </w:rPr>
      <w:t>Risk attitude</w:t>
    </w:r>
    <w:r w:rsidRPr="007A51CF">
      <w:rPr>
        <w:color w:val="E41F28"/>
        <w:sz w:val="48"/>
        <w:szCs w:val="48"/>
      </w:rPr>
      <w:t xml:space="preserve"> in partnerships</w:t>
    </w:r>
  </w:p>
  <w:p w14:paraId="380B8BD0" w14:textId="77777777" w:rsidR="0073126C" w:rsidRPr="001A65A4" w:rsidRDefault="0073126C" w:rsidP="0073126C">
    <w:pPr>
      <w:pStyle w:val="Header"/>
      <w:rPr>
        <w:rFonts w:ascii="Arial" w:hAnsi="Arial" w:cs="Arial"/>
      </w:rPr>
    </w:pPr>
  </w:p>
  <w:p w14:paraId="38253E4C" w14:textId="2DFF6CF3" w:rsidR="0073126C" w:rsidRPr="0073126C" w:rsidRDefault="0073126C" w:rsidP="0073126C">
    <w:pPr>
      <w:pStyle w:val="EISF28headboldturq"/>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2078D4"/>
    <w:multiLevelType w:val="multilevel"/>
    <w:tmpl w:val="002CFE54"/>
    <w:lvl w:ilvl="0">
      <w:start w:val="1"/>
      <w:numFmt w:val="decimal"/>
      <w:lvlText w:val="%1."/>
      <w:lvlJc w:val="left"/>
      <w:pPr>
        <w:ind w:left="360" w:hanging="360"/>
      </w:pPr>
      <w:rPr>
        <w:rFonts w:hint="default"/>
      </w:rPr>
    </w:lvl>
    <w:lvl w:ilvl="1">
      <w:start w:val="1"/>
      <w:numFmt w:val="decimal"/>
      <w:pStyle w:val="Heading2"/>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D5E"/>
    <w:rsid w:val="00053D5E"/>
    <w:rsid w:val="000B6D7F"/>
    <w:rsid w:val="002459E8"/>
    <w:rsid w:val="00357E4E"/>
    <w:rsid w:val="003A3BDA"/>
    <w:rsid w:val="00454476"/>
    <w:rsid w:val="006A4B64"/>
    <w:rsid w:val="007043F0"/>
    <w:rsid w:val="0073126C"/>
    <w:rsid w:val="008A7410"/>
    <w:rsid w:val="009503D3"/>
    <w:rsid w:val="00A424D7"/>
    <w:rsid w:val="00AA5B9C"/>
    <w:rsid w:val="00B93BAF"/>
    <w:rsid w:val="00BD27E1"/>
    <w:rsid w:val="00CA7B6C"/>
    <w:rsid w:val="00D34840"/>
    <w:rsid w:val="00F150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FA51E"/>
  <w15:chartTrackingRefBased/>
  <w15:docId w15:val="{4F8E50B4-49DD-224D-A734-A3E5B88E6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3D5E"/>
    <w:rPr>
      <w:rFonts w:ascii="Times New Roman" w:eastAsia="Times New Roman" w:hAnsi="Times New Roman" w:cs="Times New Roman"/>
      <w:lang w:eastAsia="en-GB"/>
    </w:rPr>
  </w:style>
  <w:style w:type="paragraph" w:styleId="Heading2">
    <w:name w:val="heading 2"/>
    <w:basedOn w:val="ListParagraph"/>
    <w:next w:val="Normal"/>
    <w:link w:val="Heading2Char"/>
    <w:uiPriority w:val="9"/>
    <w:unhideWhenUsed/>
    <w:qFormat/>
    <w:rsid w:val="00053D5E"/>
    <w:pPr>
      <w:numPr>
        <w:ilvl w:val="1"/>
        <w:numId w:val="1"/>
      </w:numPr>
      <w:outlineLvl w:val="1"/>
    </w:pPr>
    <w:rPr>
      <w:rFonts w:ascii="Gill Sans MT" w:hAnsi="Gill Sans MT"/>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53D5E"/>
    <w:rPr>
      <w:rFonts w:ascii="Gill Sans MT" w:eastAsia="Times New Roman" w:hAnsi="Gill Sans MT" w:cs="Times New Roman"/>
      <w:b/>
      <w:bCs/>
      <w:lang w:eastAsia="en-GB"/>
    </w:rPr>
  </w:style>
  <w:style w:type="table" w:styleId="TableGrid">
    <w:name w:val="Table Grid"/>
    <w:basedOn w:val="TableNormal"/>
    <w:uiPriority w:val="39"/>
    <w:rsid w:val="00053D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3D5E"/>
    <w:pPr>
      <w:ind w:left="720"/>
      <w:contextualSpacing/>
    </w:pPr>
  </w:style>
  <w:style w:type="paragraph" w:styleId="Header">
    <w:name w:val="header"/>
    <w:basedOn w:val="Normal"/>
    <w:link w:val="HeaderChar"/>
    <w:uiPriority w:val="99"/>
    <w:unhideWhenUsed/>
    <w:rsid w:val="0073126C"/>
    <w:pPr>
      <w:tabs>
        <w:tab w:val="center" w:pos="4680"/>
        <w:tab w:val="right" w:pos="9360"/>
      </w:tabs>
    </w:pPr>
  </w:style>
  <w:style w:type="character" w:customStyle="1" w:styleId="HeaderChar">
    <w:name w:val="Header Char"/>
    <w:basedOn w:val="DefaultParagraphFont"/>
    <w:link w:val="Header"/>
    <w:uiPriority w:val="99"/>
    <w:rsid w:val="0073126C"/>
    <w:rPr>
      <w:rFonts w:ascii="Times New Roman" w:eastAsia="Times New Roman" w:hAnsi="Times New Roman" w:cs="Times New Roman"/>
      <w:lang w:eastAsia="en-GB"/>
    </w:rPr>
  </w:style>
  <w:style w:type="paragraph" w:styleId="Footer">
    <w:name w:val="footer"/>
    <w:basedOn w:val="Normal"/>
    <w:link w:val="FooterChar"/>
    <w:uiPriority w:val="99"/>
    <w:unhideWhenUsed/>
    <w:rsid w:val="0073126C"/>
    <w:pPr>
      <w:tabs>
        <w:tab w:val="center" w:pos="4680"/>
        <w:tab w:val="right" w:pos="9360"/>
      </w:tabs>
    </w:pPr>
  </w:style>
  <w:style w:type="character" w:customStyle="1" w:styleId="FooterChar">
    <w:name w:val="Footer Char"/>
    <w:basedOn w:val="DefaultParagraphFont"/>
    <w:link w:val="Footer"/>
    <w:uiPriority w:val="99"/>
    <w:rsid w:val="0073126C"/>
    <w:rPr>
      <w:rFonts w:ascii="Times New Roman" w:eastAsia="Times New Roman" w:hAnsi="Times New Roman" w:cs="Times New Roman"/>
      <w:lang w:eastAsia="en-GB"/>
    </w:rPr>
  </w:style>
  <w:style w:type="character" w:customStyle="1" w:styleId="s1">
    <w:name w:val="s1"/>
    <w:rsid w:val="0073126C"/>
    <w:rPr>
      <w:rFonts w:ascii="VAG Rounded Std" w:hAnsi="VAG Rounded Std" w:hint="default"/>
      <w:spacing w:val="3"/>
      <w:sz w:val="36"/>
      <w:szCs w:val="36"/>
    </w:rPr>
  </w:style>
  <w:style w:type="paragraph" w:customStyle="1" w:styleId="EISF28headregturq">
    <w:name w:val="EISF 28 head reg turq"/>
    <w:basedOn w:val="Normal"/>
    <w:qFormat/>
    <w:rsid w:val="0073126C"/>
    <w:pPr>
      <w:spacing w:before="147" w:after="147" w:line="330" w:lineRule="atLeast"/>
      <w:ind w:left="2520"/>
    </w:pPr>
    <w:rPr>
      <w:rFonts w:ascii="Arial" w:eastAsia="Calibri" w:hAnsi="Arial" w:cs="Arial"/>
      <w:noProof/>
      <w:color w:val="4472C4" w:themeColor="accent1"/>
      <w:spacing w:val="3"/>
      <w:sz w:val="56"/>
      <w:szCs w:val="56"/>
    </w:rPr>
  </w:style>
  <w:style w:type="paragraph" w:customStyle="1" w:styleId="EISF28headboldturq">
    <w:name w:val="EISF 28 head bold turq"/>
    <w:basedOn w:val="Normal"/>
    <w:qFormat/>
    <w:rsid w:val="0073126C"/>
    <w:pPr>
      <w:spacing w:before="147" w:after="147" w:line="330" w:lineRule="atLeast"/>
      <w:ind w:left="2520"/>
    </w:pPr>
    <w:rPr>
      <w:rFonts w:ascii="Arial" w:eastAsia="Calibri" w:hAnsi="Arial" w:cs="Arial"/>
      <w:b/>
      <w:bCs/>
      <w:color w:val="4472C4" w:themeColor="accent1"/>
      <w:sz w:val="56"/>
      <w:szCs w:val="56"/>
    </w:rPr>
  </w:style>
  <w:style w:type="character" w:styleId="Hyperlink">
    <w:name w:val="Hyperlink"/>
    <w:basedOn w:val="DefaultParagraphFont"/>
    <w:uiPriority w:val="99"/>
    <w:unhideWhenUsed/>
    <w:rsid w:val="0073126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s://gisf.ng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gisf.ng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344</Words>
  <Characters>1962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Jancke</dc:creator>
  <cp:keywords/>
  <dc:description/>
  <cp:lastModifiedBy>Megan Hooson</cp:lastModifiedBy>
  <cp:revision>2</cp:revision>
  <dcterms:created xsi:type="dcterms:W3CDTF">2021-04-15T09:53:00Z</dcterms:created>
  <dcterms:modified xsi:type="dcterms:W3CDTF">2021-04-15T09:53:00Z</dcterms:modified>
</cp:coreProperties>
</file>