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43B6" w14:textId="77777777" w:rsidR="0063307C" w:rsidRPr="0063307C" w:rsidRDefault="0063307C" w:rsidP="0063307C">
      <w:pPr>
        <w:rPr>
          <w:rFonts w:ascii="Arial" w:hAnsi="Arial" w:cs="Arial"/>
          <w:b/>
          <w:bCs/>
        </w:rPr>
      </w:pPr>
      <w:proofErr w:type="spellStart"/>
      <w:r w:rsidRPr="0063307C">
        <w:rPr>
          <w:rFonts w:ascii="Arial" w:hAnsi="Arial" w:cs="Arial"/>
          <w:b/>
          <w:bCs/>
        </w:rPr>
        <w:t>Cet</w:t>
      </w:r>
      <w:proofErr w:type="spellEnd"/>
      <w:r w:rsidRPr="0063307C">
        <w:rPr>
          <w:rFonts w:ascii="Arial" w:hAnsi="Arial" w:cs="Arial"/>
          <w:b/>
          <w:bCs/>
        </w:rPr>
        <w:t xml:space="preserve"> </w:t>
      </w:r>
      <w:proofErr w:type="spellStart"/>
      <w:r w:rsidRPr="0063307C">
        <w:rPr>
          <w:rFonts w:ascii="Arial" w:hAnsi="Arial" w:cs="Arial"/>
          <w:b/>
          <w:bCs/>
        </w:rPr>
        <w:t>outil</w:t>
      </w:r>
      <w:proofErr w:type="spellEnd"/>
      <w:r w:rsidRPr="0063307C">
        <w:rPr>
          <w:rFonts w:ascii="Arial" w:hAnsi="Arial" w:cs="Arial"/>
          <w:b/>
          <w:bCs/>
        </w:rPr>
        <w:t xml:space="preserve"> </w:t>
      </w:r>
      <w:proofErr w:type="spellStart"/>
      <w:r w:rsidRPr="0063307C">
        <w:rPr>
          <w:rFonts w:ascii="Arial" w:hAnsi="Arial" w:cs="Arial"/>
          <w:b/>
          <w:bCs/>
        </w:rPr>
        <w:t>sert</w:t>
      </w:r>
      <w:proofErr w:type="spellEnd"/>
      <w:r w:rsidRPr="0063307C">
        <w:rPr>
          <w:rFonts w:ascii="Arial" w:hAnsi="Arial" w:cs="Arial"/>
          <w:b/>
          <w:bCs/>
        </w:rPr>
        <w:t xml:space="preserve"> à </w:t>
      </w:r>
      <w:proofErr w:type="spellStart"/>
      <w:r w:rsidRPr="0063307C">
        <w:rPr>
          <w:rFonts w:ascii="Arial" w:hAnsi="Arial" w:cs="Arial"/>
          <w:b/>
          <w:bCs/>
        </w:rPr>
        <w:t>évaluer</w:t>
      </w:r>
      <w:proofErr w:type="spellEnd"/>
      <w:r w:rsidRPr="0063307C">
        <w:rPr>
          <w:rFonts w:ascii="Arial" w:hAnsi="Arial" w:cs="Arial"/>
          <w:b/>
          <w:bCs/>
        </w:rPr>
        <w:t xml:space="preserve"> la </w:t>
      </w:r>
      <w:proofErr w:type="spellStart"/>
      <w:r w:rsidRPr="0063307C">
        <w:rPr>
          <w:rFonts w:ascii="Arial" w:hAnsi="Arial" w:cs="Arial"/>
          <w:b/>
          <w:bCs/>
        </w:rPr>
        <w:t>qualité</w:t>
      </w:r>
      <w:proofErr w:type="spellEnd"/>
      <w:r w:rsidRPr="0063307C">
        <w:rPr>
          <w:rFonts w:ascii="Arial" w:hAnsi="Arial" w:cs="Arial"/>
          <w:b/>
          <w:bCs/>
        </w:rPr>
        <w:t xml:space="preserve"> des communications au sein des accords de</w:t>
      </w:r>
    </w:p>
    <w:p w14:paraId="30738319" w14:textId="5BB36F60" w:rsidR="0063307C" w:rsidRPr="0063307C" w:rsidRDefault="0063307C" w:rsidP="0063307C">
      <w:pPr>
        <w:rPr>
          <w:rFonts w:ascii="Arial" w:hAnsi="Arial" w:cs="Arial"/>
          <w:b/>
          <w:bCs/>
        </w:rPr>
      </w:pPr>
      <w:proofErr w:type="spellStart"/>
      <w:r w:rsidRPr="0063307C">
        <w:rPr>
          <w:rFonts w:ascii="Arial" w:hAnsi="Arial" w:cs="Arial"/>
          <w:b/>
          <w:bCs/>
        </w:rPr>
        <w:t>partenariat</w:t>
      </w:r>
      <w:proofErr w:type="spellEnd"/>
      <w:r w:rsidRPr="0063307C">
        <w:rPr>
          <w:rFonts w:ascii="Arial" w:hAnsi="Arial" w:cs="Arial"/>
          <w:b/>
          <w:bCs/>
        </w:rPr>
        <w:t>.</w:t>
      </w:r>
    </w:p>
    <w:p w14:paraId="0DC49842" w14:textId="77777777" w:rsidR="0063307C" w:rsidRPr="0063307C" w:rsidRDefault="0063307C" w:rsidP="0063307C">
      <w:pPr>
        <w:rPr>
          <w:rFonts w:ascii="Arial" w:hAnsi="Arial" w:cs="Arial"/>
        </w:rPr>
      </w:pPr>
    </w:p>
    <w:p w14:paraId="5A7911B9" w14:textId="77777777" w:rsidR="0063307C" w:rsidRPr="0063307C" w:rsidRDefault="0063307C" w:rsidP="0063307C">
      <w:pPr>
        <w:rPr>
          <w:rFonts w:ascii="Arial" w:hAnsi="Arial" w:cs="Arial"/>
        </w:rPr>
      </w:pPr>
      <w:r w:rsidRPr="0063307C">
        <w:rPr>
          <w:rFonts w:ascii="Arial" w:hAnsi="Arial" w:cs="Arial"/>
        </w:rPr>
        <w:t xml:space="preserve">Les </w:t>
      </w:r>
      <w:proofErr w:type="spellStart"/>
      <w:r w:rsidRPr="0063307C">
        <w:rPr>
          <w:rFonts w:ascii="Arial" w:hAnsi="Arial" w:cs="Arial"/>
        </w:rPr>
        <w:t>contextes</w:t>
      </w:r>
      <w:proofErr w:type="spellEnd"/>
      <w:r w:rsidRPr="0063307C">
        <w:rPr>
          <w:rFonts w:ascii="Arial" w:hAnsi="Arial" w:cs="Arial"/>
        </w:rPr>
        <w:t xml:space="preserve"> et les </w:t>
      </w:r>
      <w:proofErr w:type="spellStart"/>
      <w:r w:rsidRPr="0063307C">
        <w:rPr>
          <w:rFonts w:ascii="Arial" w:hAnsi="Arial" w:cs="Arial"/>
        </w:rPr>
        <w:t>risques</w:t>
      </w:r>
      <w:proofErr w:type="spellEnd"/>
      <w:r w:rsidRPr="0063307C">
        <w:rPr>
          <w:rFonts w:ascii="Arial" w:hAnsi="Arial" w:cs="Arial"/>
        </w:rPr>
        <w:t xml:space="preserve"> de </w:t>
      </w:r>
      <w:proofErr w:type="spellStart"/>
      <w:r w:rsidRPr="0063307C">
        <w:rPr>
          <w:rFonts w:ascii="Arial" w:hAnsi="Arial" w:cs="Arial"/>
        </w:rPr>
        <w:t>sécurité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sont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souvent</w:t>
      </w:r>
      <w:proofErr w:type="spellEnd"/>
      <w:r w:rsidRPr="0063307C">
        <w:rPr>
          <w:rFonts w:ascii="Arial" w:hAnsi="Arial" w:cs="Arial"/>
        </w:rPr>
        <w:t xml:space="preserve"> sources de </w:t>
      </w:r>
      <w:proofErr w:type="spellStart"/>
      <w:r w:rsidRPr="0063307C">
        <w:rPr>
          <w:rFonts w:ascii="Arial" w:hAnsi="Arial" w:cs="Arial"/>
        </w:rPr>
        <w:t>malentendus</w:t>
      </w:r>
      <w:proofErr w:type="spellEnd"/>
    </w:p>
    <w:p w14:paraId="71A9D686" w14:textId="77777777" w:rsidR="0063307C" w:rsidRPr="0063307C" w:rsidRDefault="0063307C" w:rsidP="0063307C">
      <w:pPr>
        <w:rPr>
          <w:rFonts w:ascii="Arial" w:hAnsi="Arial" w:cs="Arial"/>
        </w:rPr>
      </w:pPr>
      <w:r w:rsidRPr="0063307C">
        <w:rPr>
          <w:rFonts w:ascii="Arial" w:hAnsi="Arial" w:cs="Arial"/>
        </w:rPr>
        <w:t xml:space="preserve">entre </w:t>
      </w:r>
      <w:proofErr w:type="spellStart"/>
      <w:r w:rsidRPr="0063307C">
        <w:rPr>
          <w:rFonts w:ascii="Arial" w:hAnsi="Arial" w:cs="Arial"/>
        </w:rPr>
        <w:t>partenaires</w:t>
      </w:r>
      <w:proofErr w:type="spellEnd"/>
      <w:r w:rsidRPr="0063307C">
        <w:rPr>
          <w:rFonts w:ascii="Arial" w:hAnsi="Arial" w:cs="Arial"/>
        </w:rPr>
        <w:t xml:space="preserve">. Les </w:t>
      </w:r>
      <w:proofErr w:type="spellStart"/>
      <w:r w:rsidRPr="0063307C">
        <w:rPr>
          <w:rFonts w:ascii="Arial" w:hAnsi="Arial" w:cs="Arial"/>
        </w:rPr>
        <w:t>barrières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linguistiques</w:t>
      </w:r>
      <w:proofErr w:type="spellEnd"/>
      <w:r w:rsidRPr="0063307C">
        <w:rPr>
          <w:rFonts w:ascii="Arial" w:hAnsi="Arial" w:cs="Arial"/>
        </w:rPr>
        <w:t xml:space="preserve"> et les </w:t>
      </w:r>
      <w:proofErr w:type="spellStart"/>
      <w:r w:rsidRPr="0063307C">
        <w:rPr>
          <w:rFonts w:ascii="Arial" w:hAnsi="Arial" w:cs="Arial"/>
        </w:rPr>
        <w:t>différences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culturelles</w:t>
      </w:r>
      <w:proofErr w:type="spellEnd"/>
      <w:r w:rsidRPr="0063307C">
        <w:rPr>
          <w:rFonts w:ascii="Arial" w:hAnsi="Arial" w:cs="Arial"/>
        </w:rPr>
        <w:t xml:space="preserve"> de</w:t>
      </w:r>
    </w:p>
    <w:p w14:paraId="1B97B73C" w14:textId="77777777" w:rsidR="0063307C" w:rsidRPr="0063307C" w:rsidRDefault="0063307C" w:rsidP="0063307C">
      <w:pPr>
        <w:rPr>
          <w:rFonts w:ascii="Arial" w:hAnsi="Arial" w:cs="Arial"/>
        </w:rPr>
      </w:pPr>
      <w:r w:rsidRPr="0063307C">
        <w:rPr>
          <w:rFonts w:ascii="Arial" w:hAnsi="Arial" w:cs="Arial"/>
        </w:rPr>
        <w:t xml:space="preserve">communication </w:t>
      </w:r>
      <w:proofErr w:type="spellStart"/>
      <w:r w:rsidRPr="0063307C">
        <w:rPr>
          <w:rFonts w:ascii="Arial" w:hAnsi="Arial" w:cs="Arial"/>
        </w:rPr>
        <w:t>sont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particulièrement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problématiques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si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l’on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veut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mener</w:t>
      </w:r>
      <w:proofErr w:type="spellEnd"/>
      <w:r w:rsidRPr="0063307C">
        <w:rPr>
          <w:rFonts w:ascii="Arial" w:hAnsi="Arial" w:cs="Arial"/>
        </w:rPr>
        <w:t xml:space="preserve"> des</w:t>
      </w:r>
    </w:p>
    <w:p w14:paraId="265D49A5" w14:textId="77777777" w:rsidR="0063307C" w:rsidRPr="0063307C" w:rsidRDefault="0063307C" w:rsidP="0063307C">
      <w:pPr>
        <w:rPr>
          <w:rFonts w:ascii="Arial" w:hAnsi="Arial" w:cs="Arial"/>
        </w:rPr>
      </w:pPr>
      <w:r w:rsidRPr="0063307C">
        <w:rPr>
          <w:rFonts w:ascii="Arial" w:hAnsi="Arial" w:cs="Arial"/>
        </w:rPr>
        <w:t xml:space="preserve">discussions </w:t>
      </w:r>
      <w:proofErr w:type="spellStart"/>
      <w:r w:rsidRPr="0063307C">
        <w:rPr>
          <w:rFonts w:ascii="Arial" w:hAnsi="Arial" w:cs="Arial"/>
        </w:rPr>
        <w:t>utiles</w:t>
      </w:r>
      <w:proofErr w:type="spellEnd"/>
      <w:r w:rsidRPr="0063307C">
        <w:rPr>
          <w:rFonts w:ascii="Arial" w:hAnsi="Arial" w:cs="Arial"/>
        </w:rPr>
        <w:t xml:space="preserve"> et </w:t>
      </w:r>
      <w:proofErr w:type="spellStart"/>
      <w:r w:rsidRPr="0063307C">
        <w:rPr>
          <w:rFonts w:ascii="Arial" w:hAnsi="Arial" w:cs="Arial"/>
        </w:rPr>
        <w:t>approfondies</w:t>
      </w:r>
      <w:proofErr w:type="spellEnd"/>
      <w:r w:rsidRPr="0063307C">
        <w:rPr>
          <w:rFonts w:ascii="Arial" w:hAnsi="Arial" w:cs="Arial"/>
        </w:rPr>
        <w:t xml:space="preserve"> sur les </w:t>
      </w:r>
      <w:proofErr w:type="spellStart"/>
      <w:r w:rsidRPr="0063307C">
        <w:rPr>
          <w:rFonts w:ascii="Arial" w:hAnsi="Arial" w:cs="Arial"/>
        </w:rPr>
        <w:t>risques</w:t>
      </w:r>
      <w:proofErr w:type="spellEnd"/>
      <w:r w:rsidRPr="0063307C">
        <w:rPr>
          <w:rFonts w:ascii="Arial" w:hAnsi="Arial" w:cs="Arial"/>
        </w:rPr>
        <w:t xml:space="preserve"> de </w:t>
      </w:r>
      <w:proofErr w:type="spellStart"/>
      <w:r w:rsidRPr="0063307C">
        <w:rPr>
          <w:rFonts w:ascii="Arial" w:hAnsi="Arial" w:cs="Arial"/>
        </w:rPr>
        <w:t>sécurité</w:t>
      </w:r>
      <w:proofErr w:type="spellEnd"/>
      <w:r w:rsidRPr="0063307C">
        <w:rPr>
          <w:rFonts w:ascii="Arial" w:hAnsi="Arial" w:cs="Arial"/>
        </w:rPr>
        <w:t xml:space="preserve"> (cultures </w:t>
      </w:r>
      <w:proofErr w:type="spellStart"/>
      <w:r w:rsidRPr="0063307C">
        <w:rPr>
          <w:rFonts w:ascii="Arial" w:hAnsi="Arial" w:cs="Arial"/>
        </w:rPr>
        <w:t>orales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contre</w:t>
      </w:r>
      <w:proofErr w:type="spellEnd"/>
    </w:p>
    <w:p w14:paraId="63DF1867" w14:textId="77777777" w:rsidR="0063307C" w:rsidRPr="0063307C" w:rsidRDefault="0063307C" w:rsidP="0063307C">
      <w:pPr>
        <w:rPr>
          <w:rFonts w:ascii="Arial" w:hAnsi="Arial" w:cs="Arial"/>
        </w:rPr>
      </w:pPr>
      <w:r w:rsidRPr="0063307C">
        <w:rPr>
          <w:rFonts w:ascii="Arial" w:hAnsi="Arial" w:cs="Arial"/>
        </w:rPr>
        <w:t xml:space="preserve">cultures </w:t>
      </w:r>
      <w:proofErr w:type="spellStart"/>
      <w:r w:rsidRPr="0063307C">
        <w:rPr>
          <w:rFonts w:ascii="Arial" w:hAnsi="Arial" w:cs="Arial"/>
        </w:rPr>
        <w:t>écrites</w:t>
      </w:r>
      <w:proofErr w:type="spellEnd"/>
      <w:r w:rsidRPr="0063307C">
        <w:rPr>
          <w:rFonts w:ascii="Arial" w:hAnsi="Arial" w:cs="Arial"/>
        </w:rPr>
        <w:t xml:space="preserve">, absence de contacts </w:t>
      </w:r>
      <w:proofErr w:type="spellStart"/>
      <w:r w:rsidRPr="0063307C">
        <w:rPr>
          <w:rFonts w:ascii="Arial" w:hAnsi="Arial" w:cs="Arial"/>
        </w:rPr>
        <w:t>en</w:t>
      </w:r>
      <w:proofErr w:type="spellEnd"/>
      <w:r w:rsidRPr="0063307C">
        <w:rPr>
          <w:rFonts w:ascii="Arial" w:hAnsi="Arial" w:cs="Arial"/>
        </w:rPr>
        <w:t xml:space="preserve"> face à face). Qui plus </w:t>
      </w:r>
      <w:proofErr w:type="spellStart"/>
      <w:r w:rsidRPr="0063307C">
        <w:rPr>
          <w:rFonts w:ascii="Arial" w:hAnsi="Arial" w:cs="Arial"/>
        </w:rPr>
        <w:t>est</w:t>
      </w:r>
      <w:proofErr w:type="spellEnd"/>
      <w:r w:rsidRPr="0063307C">
        <w:rPr>
          <w:rFonts w:ascii="Arial" w:hAnsi="Arial" w:cs="Arial"/>
        </w:rPr>
        <w:t>, le personnel</w:t>
      </w:r>
    </w:p>
    <w:p w14:paraId="00B822FB" w14:textId="77777777" w:rsidR="0063307C" w:rsidRPr="0063307C" w:rsidRDefault="0063307C" w:rsidP="0063307C">
      <w:pPr>
        <w:rPr>
          <w:rFonts w:ascii="Arial" w:hAnsi="Arial" w:cs="Arial"/>
        </w:rPr>
      </w:pPr>
      <w:r w:rsidRPr="0063307C">
        <w:rPr>
          <w:rFonts w:ascii="Arial" w:hAnsi="Arial" w:cs="Arial"/>
        </w:rPr>
        <w:t xml:space="preserve">qui </w:t>
      </w:r>
      <w:proofErr w:type="spellStart"/>
      <w:r w:rsidRPr="0063307C">
        <w:rPr>
          <w:rFonts w:ascii="Arial" w:hAnsi="Arial" w:cs="Arial"/>
        </w:rPr>
        <w:t>opère</w:t>
      </w:r>
      <w:proofErr w:type="spellEnd"/>
      <w:r w:rsidRPr="0063307C">
        <w:rPr>
          <w:rFonts w:ascii="Arial" w:hAnsi="Arial" w:cs="Arial"/>
        </w:rPr>
        <w:t xml:space="preserve"> dans le </w:t>
      </w:r>
      <w:proofErr w:type="spellStart"/>
      <w:r w:rsidRPr="0063307C">
        <w:rPr>
          <w:rFonts w:ascii="Arial" w:hAnsi="Arial" w:cs="Arial"/>
        </w:rPr>
        <w:t>domaine</w:t>
      </w:r>
      <w:proofErr w:type="spellEnd"/>
      <w:r w:rsidRPr="0063307C">
        <w:rPr>
          <w:rFonts w:ascii="Arial" w:hAnsi="Arial" w:cs="Arial"/>
        </w:rPr>
        <w:t xml:space="preserve"> de la </w:t>
      </w:r>
      <w:proofErr w:type="spellStart"/>
      <w:r w:rsidRPr="0063307C">
        <w:rPr>
          <w:rFonts w:ascii="Arial" w:hAnsi="Arial" w:cs="Arial"/>
        </w:rPr>
        <w:t>sécurité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s’exprime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souvent</w:t>
      </w:r>
      <w:proofErr w:type="spellEnd"/>
      <w:r w:rsidRPr="0063307C">
        <w:rPr>
          <w:rFonts w:ascii="Arial" w:hAnsi="Arial" w:cs="Arial"/>
        </w:rPr>
        <w:t xml:space="preserve"> dans un jargon bien</w:t>
      </w:r>
    </w:p>
    <w:p w14:paraId="33229874" w14:textId="77777777" w:rsidR="0063307C" w:rsidRPr="0063307C" w:rsidRDefault="0063307C" w:rsidP="0063307C">
      <w:pPr>
        <w:rPr>
          <w:rFonts w:ascii="Arial" w:hAnsi="Arial" w:cs="Arial"/>
        </w:rPr>
      </w:pPr>
      <w:r w:rsidRPr="0063307C">
        <w:rPr>
          <w:rFonts w:ascii="Arial" w:hAnsi="Arial" w:cs="Arial"/>
        </w:rPr>
        <w:t xml:space="preserve">particulier, avec des concepts </w:t>
      </w:r>
      <w:proofErr w:type="spellStart"/>
      <w:r w:rsidRPr="0063307C">
        <w:rPr>
          <w:rFonts w:ascii="Arial" w:hAnsi="Arial" w:cs="Arial"/>
        </w:rPr>
        <w:t>difficiles</w:t>
      </w:r>
      <w:proofErr w:type="spellEnd"/>
      <w:r w:rsidRPr="0063307C">
        <w:rPr>
          <w:rFonts w:ascii="Arial" w:hAnsi="Arial" w:cs="Arial"/>
        </w:rPr>
        <w:t xml:space="preserve"> à </w:t>
      </w:r>
      <w:proofErr w:type="spellStart"/>
      <w:r w:rsidRPr="0063307C">
        <w:rPr>
          <w:rFonts w:ascii="Arial" w:hAnsi="Arial" w:cs="Arial"/>
        </w:rPr>
        <w:t>traduire</w:t>
      </w:r>
      <w:proofErr w:type="spellEnd"/>
      <w:r w:rsidRPr="0063307C">
        <w:rPr>
          <w:rFonts w:ascii="Arial" w:hAnsi="Arial" w:cs="Arial"/>
        </w:rPr>
        <w:t xml:space="preserve"> dans les </w:t>
      </w:r>
      <w:proofErr w:type="spellStart"/>
      <w:r w:rsidRPr="0063307C">
        <w:rPr>
          <w:rFonts w:ascii="Arial" w:hAnsi="Arial" w:cs="Arial"/>
        </w:rPr>
        <w:t>différentes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langues</w:t>
      </w:r>
      <w:proofErr w:type="spellEnd"/>
      <w:r w:rsidRPr="0063307C">
        <w:rPr>
          <w:rFonts w:ascii="Arial" w:hAnsi="Arial" w:cs="Arial"/>
        </w:rPr>
        <w:t>.</w:t>
      </w:r>
    </w:p>
    <w:p w14:paraId="2B27A618" w14:textId="77777777" w:rsidR="0063307C" w:rsidRDefault="0063307C" w:rsidP="0063307C">
      <w:pPr>
        <w:rPr>
          <w:rFonts w:ascii="Arial" w:hAnsi="Arial" w:cs="Arial"/>
        </w:rPr>
      </w:pPr>
    </w:p>
    <w:p w14:paraId="513F667E" w14:textId="4A11E269" w:rsidR="0063307C" w:rsidRPr="0063307C" w:rsidRDefault="0063307C" w:rsidP="0063307C">
      <w:pPr>
        <w:rPr>
          <w:rFonts w:ascii="Arial" w:hAnsi="Arial" w:cs="Arial"/>
        </w:rPr>
      </w:pPr>
      <w:r w:rsidRPr="0063307C">
        <w:rPr>
          <w:rFonts w:ascii="Arial" w:hAnsi="Arial" w:cs="Arial"/>
        </w:rPr>
        <w:t xml:space="preserve">Les </w:t>
      </w:r>
      <w:proofErr w:type="spellStart"/>
      <w:r w:rsidRPr="0063307C">
        <w:rPr>
          <w:rFonts w:ascii="Arial" w:hAnsi="Arial" w:cs="Arial"/>
        </w:rPr>
        <w:t>partenaires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devront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régulièrement</w:t>
      </w:r>
      <w:proofErr w:type="spellEnd"/>
      <w:r w:rsidRPr="0063307C">
        <w:rPr>
          <w:rFonts w:ascii="Arial" w:hAnsi="Arial" w:cs="Arial"/>
        </w:rPr>
        <w:t xml:space="preserve"> passer </w:t>
      </w:r>
      <w:proofErr w:type="spellStart"/>
      <w:r w:rsidRPr="0063307C">
        <w:rPr>
          <w:rFonts w:ascii="Arial" w:hAnsi="Arial" w:cs="Arial"/>
        </w:rPr>
        <w:t>en</w:t>
      </w:r>
      <w:proofErr w:type="spellEnd"/>
      <w:r w:rsidRPr="0063307C">
        <w:rPr>
          <w:rFonts w:ascii="Arial" w:hAnsi="Arial" w:cs="Arial"/>
        </w:rPr>
        <w:t xml:space="preserve"> revue la </w:t>
      </w:r>
      <w:proofErr w:type="spellStart"/>
      <w:r w:rsidRPr="0063307C">
        <w:rPr>
          <w:rFonts w:ascii="Arial" w:hAnsi="Arial" w:cs="Arial"/>
        </w:rPr>
        <w:t>qualité</w:t>
      </w:r>
      <w:proofErr w:type="spellEnd"/>
      <w:r w:rsidRPr="0063307C">
        <w:rPr>
          <w:rFonts w:ascii="Arial" w:hAnsi="Arial" w:cs="Arial"/>
        </w:rPr>
        <w:t xml:space="preserve"> de </w:t>
      </w:r>
      <w:proofErr w:type="spellStart"/>
      <w:r w:rsidRPr="0063307C">
        <w:rPr>
          <w:rFonts w:ascii="Arial" w:hAnsi="Arial" w:cs="Arial"/>
        </w:rPr>
        <w:t>leur</w:t>
      </w:r>
      <w:proofErr w:type="spellEnd"/>
    </w:p>
    <w:p w14:paraId="084BD8A4" w14:textId="77777777" w:rsidR="0063307C" w:rsidRPr="0063307C" w:rsidRDefault="0063307C" w:rsidP="0063307C">
      <w:pPr>
        <w:rPr>
          <w:rFonts w:ascii="Arial" w:hAnsi="Arial" w:cs="Arial"/>
        </w:rPr>
      </w:pPr>
      <w:r w:rsidRPr="0063307C">
        <w:rPr>
          <w:rFonts w:ascii="Arial" w:hAnsi="Arial" w:cs="Arial"/>
        </w:rPr>
        <w:t xml:space="preserve">communication et identifier les </w:t>
      </w:r>
      <w:proofErr w:type="spellStart"/>
      <w:r w:rsidRPr="0063307C">
        <w:rPr>
          <w:rFonts w:ascii="Arial" w:hAnsi="Arial" w:cs="Arial"/>
        </w:rPr>
        <w:t>principaux</w:t>
      </w:r>
      <w:proofErr w:type="spellEnd"/>
      <w:r w:rsidRPr="0063307C">
        <w:rPr>
          <w:rFonts w:ascii="Arial" w:hAnsi="Arial" w:cs="Arial"/>
        </w:rPr>
        <w:t xml:space="preserve"> obstacles à </w:t>
      </w:r>
      <w:proofErr w:type="spellStart"/>
      <w:r w:rsidRPr="0063307C">
        <w:rPr>
          <w:rFonts w:ascii="Arial" w:hAnsi="Arial" w:cs="Arial"/>
        </w:rPr>
        <w:t>leurs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échanges</w:t>
      </w:r>
      <w:proofErr w:type="spellEnd"/>
      <w:r w:rsidRPr="0063307C">
        <w:rPr>
          <w:rFonts w:ascii="Arial" w:hAnsi="Arial" w:cs="Arial"/>
        </w:rPr>
        <w:t xml:space="preserve">. </w:t>
      </w:r>
      <w:proofErr w:type="spellStart"/>
      <w:r w:rsidRPr="0063307C">
        <w:rPr>
          <w:rFonts w:ascii="Arial" w:hAnsi="Arial" w:cs="Arial"/>
        </w:rPr>
        <w:t>Cet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outil</w:t>
      </w:r>
      <w:proofErr w:type="spellEnd"/>
      <w:r w:rsidRPr="0063307C">
        <w:rPr>
          <w:rFonts w:ascii="Arial" w:hAnsi="Arial" w:cs="Arial"/>
        </w:rPr>
        <w:t xml:space="preserve"> doit</w:t>
      </w:r>
    </w:p>
    <w:p w14:paraId="60C2B3BD" w14:textId="77777777" w:rsidR="0063307C" w:rsidRPr="0063307C" w:rsidRDefault="0063307C" w:rsidP="0063307C">
      <w:pPr>
        <w:rPr>
          <w:rFonts w:ascii="Arial" w:hAnsi="Arial" w:cs="Arial"/>
        </w:rPr>
      </w:pPr>
      <w:r w:rsidRPr="0063307C">
        <w:rPr>
          <w:rFonts w:ascii="Arial" w:hAnsi="Arial" w:cs="Arial"/>
        </w:rPr>
        <w:t xml:space="preserve">les aider à </w:t>
      </w:r>
      <w:proofErr w:type="spellStart"/>
      <w:r w:rsidRPr="0063307C">
        <w:rPr>
          <w:rFonts w:ascii="Arial" w:hAnsi="Arial" w:cs="Arial"/>
        </w:rPr>
        <w:t>améliorer</w:t>
      </w:r>
      <w:proofErr w:type="spellEnd"/>
      <w:r w:rsidRPr="0063307C">
        <w:rPr>
          <w:rFonts w:ascii="Arial" w:hAnsi="Arial" w:cs="Arial"/>
        </w:rPr>
        <w:t xml:space="preserve"> </w:t>
      </w:r>
      <w:proofErr w:type="spellStart"/>
      <w:r w:rsidRPr="0063307C">
        <w:rPr>
          <w:rFonts w:ascii="Arial" w:hAnsi="Arial" w:cs="Arial"/>
        </w:rPr>
        <w:t>leur</w:t>
      </w:r>
      <w:proofErr w:type="spellEnd"/>
      <w:r w:rsidRPr="0063307C">
        <w:rPr>
          <w:rFonts w:ascii="Arial" w:hAnsi="Arial" w:cs="Arial"/>
        </w:rPr>
        <w:t xml:space="preserve"> communication, </w:t>
      </w:r>
      <w:proofErr w:type="spellStart"/>
      <w:r w:rsidRPr="0063307C">
        <w:rPr>
          <w:rFonts w:ascii="Arial" w:hAnsi="Arial" w:cs="Arial"/>
        </w:rPr>
        <w:t>ou</w:t>
      </w:r>
      <w:proofErr w:type="spellEnd"/>
      <w:r w:rsidRPr="0063307C">
        <w:rPr>
          <w:rFonts w:ascii="Arial" w:hAnsi="Arial" w:cs="Arial"/>
        </w:rPr>
        <w:t xml:space="preserve"> à </w:t>
      </w:r>
      <w:proofErr w:type="spellStart"/>
      <w:r w:rsidRPr="0063307C">
        <w:rPr>
          <w:rFonts w:ascii="Arial" w:hAnsi="Arial" w:cs="Arial"/>
        </w:rPr>
        <w:t>évaluer</w:t>
      </w:r>
      <w:proofErr w:type="spellEnd"/>
      <w:r w:rsidRPr="0063307C">
        <w:rPr>
          <w:rFonts w:ascii="Arial" w:hAnsi="Arial" w:cs="Arial"/>
        </w:rPr>
        <w:t xml:space="preserve"> et comparer les </w:t>
      </w:r>
      <w:proofErr w:type="spellStart"/>
      <w:r w:rsidRPr="0063307C">
        <w:rPr>
          <w:rFonts w:ascii="Arial" w:hAnsi="Arial" w:cs="Arial"/>
        </w:rPr>
        <w:t>différentes</w:t>
      </w:r>
      <w:proofErr w:type="spellEnd"/>
    </w:p>
    <w:p w14:paraId="541E70DD" w14:textId="2876414A" w:rsidR="0063307C" w:rsidRPr="00B92C6D" w:rsidRDefault="0063307C" w:rsidP="0063307C">
      <w:pPr>
        <w:rPr>
          <w:rFonts w:ascii="Arial" w:hAnsi="Arial" w:cs="Arial"/>
        </w:rPr>
      </w:pPr>
      <w:proofErr w:type="spellStart"/>
      <w:r w:rsidRPr="0063307C">
        <w:rPr>
          <w:rFonts w:ascii="Arial" w:hAnsi="Arial" w:cs="Arial"/>
        </w:rPr>
        <w:t>stratégies</w:t>
      </w:r>
      <w:proofErr w:type="spellEnd"/>
      <w:r w:rsidRPr="0063307C">
        <w:rPr>
          <w:rFonts w:ascii="Arial" w:hAnsi="Arial" w:cs="Arial"/>
        </w:rPr>
        <w:t xml:space="preserve"> de communication et </w:t>
      </w:r>
      <w:proofErr w:type="spellStart"/>
      <w:r w:rsidRPr="0063307C">
        <w:rPr>
          <w:rFonts w:ascii="Arial" w:hAnsi="Arial" w:cs="Arial"/>
        </w:rPr>
        <w:t>résoudre</w:t>
      </w:r>
      <w:proofErr w:type="spellEnd"/>
      <w:r w:rsidRPr="0063307C">
        <w:rPr>
          <w:rFonts w:ascii="Arial" w:hAnsi="Arial" w:cs="Arial"/>
        </w:rPr>
        <w:t xml:space="preserve"> tout </w:t>
      </w:r>
      <w:proofErr w:type="spellStart"/>
      <w:r w:rsidRPr="0063307C">
        <w:rPr>
          <w:rFonts w:ascii="Arial" w:hAnsi="Arial" w:cs="Arial"/>
        </w:rPr>
        <w:t>malentendu</w:t>
      </w:r>
      <w:proofErr w:type="spellEnd"/>
      <w:r w:rsidRPr="0063307C">
        <w:rPr>
          <w:rFonts w:ascii="Arial" w:hAnsi="Arial" w:cs="Arial"/>
        </w:rPr>
        <w:t>.</w:t>
      </w:r>
    </w:p>
    <w:p w14:paraId="15E7273D" w14:textId="7439BD3A" w:rsidR="004A7E7B" w:rsidRPr="00B92C6D" w:rsidRDefault="004A7E7B" w:rsidP="004A7E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1668"/>
        <w:gridCol w:w="2781"/>
        <w:gridCol w:w="1732"/>
      </w:tblGrid>
      <w:tr w:rsidR="004A7E7B" w:rsidRPr="00C90160" w14:paraId="5EA40615" w14:textId="41BEBB9F" w:rsidTr="00621442">
        <w:tc>
          <w:tcPr>
            <w:tcW w:w="2829" w:type="dxa"/>
            <w:tcBorders>
              <w:bottom w:val="single" w:sz="4" w:space="0" w:color="auto"/>
            </w:tcBorders>
            <w:shd w:val="clear" w:color="auto" w:fill="E41F28"/>
          </w:tcPr>
          <w:p w14:paraId="5FD915AB" w14:textId="7B5FF1D6" w:rsidR="0063307C" w:rsidRPr="00C90160" w:rsidRDefault="0063307C" w:rsidP="0063307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Exercise –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Évaluer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la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qualité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votre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communication (par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exemple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courriels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courriers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appels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téléphoniques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réunions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face à face)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E41F28"/>
          </w:tcPr>
          <w:p w14:paraId="6E0BFA73" w14:textId="6ACD7069" w:rsidR="004A7E7B" w:rsidRPr="00C90160" w:rsidRDefault="0063307C" w:rsidP="00C90160">
            <w:pPr>
              <w:snapToGrid w:val="0"/>
              <w:spacing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Liste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vérification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FF8C00"/>
          </w:tcPr>
          <w:p w14:paraId="024AD062" w14:textId="77777777" w:rsidR="0063307C" w:rsidRPr="0063307C" w:rsidRDefault="0063307C" w:rsidP="0063307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Évaluation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– Passer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en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revue la communication au sein du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partenariat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d’une</w:t>
            </w:r>
            <w:proofErr w:type="spellEnd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manière plus </w:t>
            </w:r>
            <w:proofErr w:type="spellStart"/>
            <w:r w:rsidRPr="0063307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générale</w:t>
            </w:r>
            <w:proofErr w:type="spellEnd"/>
          </w:p>
          <w:p w14:paraId="2621180A" w14:textId="74A1E7E9" w:rsidR="004A7E7B" w:rsidRPr="00C90160" w:rsidRDefault="004A7E7B" w:rsidP="00C90160">
            <w:pPr>
              <w:snapToGrid w:val="0"/>
              <w:spacing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FF8C00"/>
          </w:tcPr>
          <w:p w14:paraId="4D309EB3" w14:textId="12B55C75" w:rsidR="004A7E7B" w:rsidRPr="00C90160" w:rsidRDefault="0063307C" w:rsidP="00C90160">
            <w:pPr>
              <w:snapToGrid w:val="0"/>
              <w:spacing w:after="6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Liste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vérification</w:t>
            </w:r>
            <w:proofErr w:type="spellEnd"/>
          </w:p>
        </w:tc>
      </w:tr>
      <w:tr w:rsidR="004A7E7B" w:rsidRPr="00C90160" w14:paraId="3337E6D5" w14:textId="5D450DFF" w:rsidTr="00621442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126" w14:textId="77777777" w:rsidR="0063307C" w:rsidRPr="00015DBA" w:rsidRDefault="0063307C" w:rsidP="006330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15DBA">
              <w:rPr>
                <w:rFonts w:ascii="Arial" w:hAnsi="Arial" w:cs="Arial"/>
                <w:sz w:val="20"/>
                <w:szCs w:val="20"/>
              </w:rPr>
              <w:t xml:space="preserve">La communication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est-elle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claire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4D3521D" w14:textId="77777777" w:rsidR="00015DBA" w:rsidRPr="00015DBA" w:rsidRDefault="0063307C" w:rsidP="006330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communication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évite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>-t-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elle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l’emploi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de jargon et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d’acronymes</w:t>
            </w:r>
            <w:proofErr w:type="spellEnd"/>
            <w:r w:rsidR="00015DBA" w:rsidRPr="00015DB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BCBACDD" w14:textId="61BD09D5" w:rsidR="00015DBA" w:rsidRPr="00015DBA" w:rsidRDefault="0063307C" w:rsidP="006330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15DBA">
              <w:rPr>
                <w:rFonts w:ascii="Arial" w:hAnsi="Arial" w:cs="Arial"/>
                <w:sz w:val="20"/>
                <w:szCs w:val="20"/>
              </w:rPr>
              <w:t xml:space="preserve">La communication sur les motivations et les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objectifs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est-elle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transparente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autrement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dit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-il facile de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la raison </w:t>
            </w:r>
            <w:proofErr w:type="gramStart"/>
            <w:r w:rsidRPr="00015DBA">
              <w:rPr>
                <w:rFonts w:ascii="Arial" w:hAnsi="Arial" w:cs="Arial"/>
                <w:sz w:val="20"/>
                <w:szCs w:val="20"/>
              </w:rPr>
              <w:t>pour</w:t>
            </w:r>
            <w:proofErr w:type="gram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laquelle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vous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communiquez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vous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espérez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retirer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>?)</w:t>
            </w:r>
          </w:p>
          <w:p w14:paraId="506BB349" w14:textId="77777777" w:rsidR="00015DBA" w:rsidRPr="00015DBA" w:rsidRDefault="0063307C" w:rsidP="006330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15DBA">
              <w:rPr>
                <w:rFonts w:ascii="Arial" w:hAnsi="Arial" w:cs="Arial"/>
                <w:sz w:val="20"/>
                <w:szCs w:val="20"/>
              </w:rPr>
              <w:t xml:space="preserve">Le mode de communication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-il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adapté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destinataire</w:t>
            </w:r>
            <w:proofErr w:type="spellEnd"/>
            <w:r w:rsidR="00015DBA" w:rsidRPr="00015DB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B97248B" w14:textId="77777777" w:rsidR="00015DBA" w:rsidRPr="00015DBA" w:rsidRDefault="0063307C" w:rsidP="006330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communication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est-elle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respectueuse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équitable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et sensible sur le plan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culturel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évitant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langage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négatif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exigeant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trop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autoritaire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>)</w:t>
            </w:r>
            <w:r w:rsidR="00015DBA" w:rsidRPr="00015DB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62F059" w14:textId="77777777" w:rsidR="00015DBA" w:rsidRDefault="0063307C" w:rsidP="00015D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15DBA">
              <w:rPr>
                <w:rFonts w:ascii="Arial" w:hAnsi="Arial" w:cs="Arial"/>
                <w:sz w:val="20"/>
                <w:szCs w:val="20"/>
              </w:rPr>
              <w:lastRenderedPageBreak/>
              <w:t xml:space="preserve">La communication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témoigne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>-t-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elle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certaine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compassion à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l’égard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circonstances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particulières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destinataire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l’organisation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dans son </w:t>
            </w:r>
            <w:proofErr w:type="gramStart"/>
            <w:r w:rsidRPr="00015DBA">
              <w:rPr>
                <w:rFonts w:ascii="Arial" w:hAnsi="Arial" w:cs="Arial"/>
                <w:sz w:val="20"/>
                <w:szCs w:val="20"/>
              </w:rPr>
              <w:t>ensemble  ?</w:t>
            </w:r>
            <w:proofErr w:type="gramEnd"/>
          </w:p>
          <w:p w14:paraId="282CB875" w14:textId="6FDB9055" w:rsidR="00015DBA" w:rsidRPr="00015DBA" w:rsidRDefault="00015DBA" w:rsidP="00015D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15DBA">
              <w:rPr>
                <w:rFonts w:ascii="Arial" w:hAnsi="Arial" w:cs="Arial"/>
                <w:sz w:val="20"/>
                <w:szCs w:val="20"/>
              </w:rPr>
              <w:t xml:space="preserve">La communication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est-elle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pertinente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proofErr w:type="gramStart"/>
            <w:r w:rsidRPr="00015DBA">
              <w:rPr>
                <w:rFonts w:ascii="Arial" w:hAnsi="Arial" w:cs="Arial"/>
                <w:sz w:val="20"/>
                <w:szCs w:val="20"/>
              </w:rPr>
              <w:t>destinataires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>  ?</w:t>
            </w:r>
            <w:proofErr w:type="gramEnd"/>
            <w:r w:rsidRPr="00015DBA">
              <w:rPr>
                <w:rFonts w:ascii="Arial" w:hAnsi="Arial" w:cs="Arial"/>
                <w:sz w:val="20"/>
                <w:szCs w:val="20"/>
              </w:rPr>
              <w:t xml:space="preserve"> Si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elle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l’est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pas, que faire pour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qu’elle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proofErr w:type="gramStart"/>
            <w:r w:rsidRPr="00015DBA">
              <w:rPr>
                <w:rFonts w:ascii="Arial" w:hAnsi="Arial" w:cs="Arial"/>
                <w:sz w:val="20"/>
                <w:szCs w:val="20"/>
              </w:rPr>
              <w:t>devienne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>  ?</w:t>
            </w:r>
            <w:proofErr w:type="gramEnd"/>
            <w:r w:rsidRPr="00015DBA">
              <w:rPr>
                <w:rFonts w:ascii="Arial" w:hAnsi="Arial" w:cs="Arial"/>
                <w:sz w:val="20"/>
                <w:szCs w:val="20"/>
              </w:rPr>
              <w:t xml:space="preserve"> (P. ex.,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certains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collaborateurs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susceptibles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trouver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qu’il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superflu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d’être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impliqués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dans les discussions sur la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sécurité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s’ils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n’ont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pas de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responsabilités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matière de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sécurité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s’ils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opèrent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dans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zone à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faible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5DBA">
              <w:rPr>
                <w:rFonts w:ascii="Arial" w:hAnsi="Arial" w:cs="Arial"/>
                <w:sz w:val="20"/>
                <w:szCs w:val="20"/>
              </w:rPr>
              <w:t>risque</w:t>
            </w:r>
            <w:proofErr w:type="spellEnd"/>
            <w:r w:rsidRPr="00015DBA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951A85" w14:textId="398CE43B" w:rsidR="004A7E7B" w:rsidRPr="00C90160" w:rsidRDefault="004A7E7B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Segoe UI Symbol" w:hAnsi="Segoe UI Symbol" w:cs="Segoe UI Symbol"/>
                <w:sz w:val="28"/>
                <w:szCs w:val="28"/>
              </w:rPr>
              <w:lastRenderedPageBreak/>
              <w:t>☐</w:t>
            </w:r>
          </w:p>
          <w:p w14:paraId="7CBB7D49" w14:textId="77777777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21442"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18274BB1" w14:textId="3FC25C6B" w:rsidR="004A7E7B" w:rsidRPr="00C90160" w:rsidRDefault="004A7E7B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B580F" w14:textId="3DA3974C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086E5AB2" w14:textId="6F8E3567" w:rsidR="00C5650A" w:rsidRPr="00C90160" w:rsidRDefault="00C5650A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6BAD8A" w14:textId="5D576EFD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75F48E64" w14:textId="06ED6C11" w:rsidR="00C5650A" w:rsidRPr="00C90160" w:rsidRDefault="00C5650A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EC0678" w14:textId="17B245C1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3952D9A3" w14:textId="12C12B99" w:rsidR="00C5650A" w:rsidRPr="00C90160" w:rsidRDefault="00C5650A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BB9BF" w14:textId="77777777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16FF4919" w14:textId="77777777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34488632" w14:textId="5AA3F070" w:rsidR="00C5650A" w:rsidRPr="00C90160" w:rsidRDefault="00C5650A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FFA4" w14:textId="77777777" w:rsidR="00F61DAE" w:rsidRPr="004F60FD" w:rsidRDefault="00F61DAE" w:rsidP="00F61DAE">
            <w:pPr>
              <w:pStyle w:val="ListParagraph"/>
              <w:numPr>
                <w:ilvl w:val="0"/>
                <w:numId w:val="3"/>
              </w:numPr>
              <w:snapToGrid w:val="0"/>
              <w:spacing w:after="60"/>
              <w:ind w:lef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60FD">
              <w:rPr>
                <w:rFonts w:ascii="Arial" w:hAnsi="Arial" w:cs="Arial"/>
                <w:sz w:val="20"/>
                <w:szCs w:val="20"/>
              </w:rPr>
              <w:lastRenderedPageBreak/>
              <w:t xml:space="preserve">Une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confiance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mutuelle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est-elle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manifeste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dans les communications entre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partenaires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756AA00" w14:textId="77777777" w:rsidR="00F61DAE" w:rsidRPr="004F60FD" w:rsidRDefault="00F61DAE" w:rsidP="00F61DAE">
            <w:pPr>
              <w:pStyle w:val="ListParagraph"/>
              <w:numPr>
                <w:ilvl w:val="0"/>
                <w:numId w:val="3"/>
              </w:numPr>
              <w:snapToGrid w:val="0"/>
              <w:spacing w:after="60"/>
              <w:ind w:lef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L’information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est-elle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partagée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de manière proactive entre les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partenaires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FED434C" w14:textId="77777777" w:rsidR="00F61DAE" w:rsidRPr="004F60FD" w:rsidRDefault="00F61DAE" w:rsidP="00F61DAE">
            <w:pPr>
              <w:pStyle w:val="ListParagraph"/>
              <w:numPr>
                <w:ilvl w:val="0"/>
                <w:numId w:val="3"/>
              </w:numPr>
              <w:snapToGrid w:val="0"/>
              <w:spacing w:after="60"/>
              <w:ind w:lef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partenaires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cherchent-ils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obtenir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un retour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réciproque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aussi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bien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formellement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qu’informellement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, y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compris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sur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l’efficacité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de la communication entre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eux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F80FD81" w14:textId="77777777" w:rsidR="00F61DAE" w:rsidRPr="004F60FD" w:rsidRDefault="00F61DAE" w:rsidP="00F61DAE">
            <w:pPr>
              <w:pStyle w:val="ListParagraph"/>
              <w:numPr>
                <w:ilvl w:val="0"/>
                <w:numId w:val="3"/>
              </w:numPr>
              <w:snapToGrid w:val="0"/>
              <w:spacing w:after="60"/>
              <w:ind w:lef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de la communication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sont-ils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nécessaires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excessifs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EB02E52" w14:textId="77777777" w:rsidR="00F61DAE" w:rsidRPr="004F60FD" w:rsidRDefault="00F61DAE" w:rsidP="00F61DAE">
            <w:pPr>
              <w:pStyle w:val="ListParagraph"/>
              <w:numPr>
                <w:ilvl w:val="0"/>
                <w:numId w:val="3"/>
              </w:numPr>
              <w:snapToGrid w:val="0"/>
              <w:spacing w:after="60"/>
              <w:ind w:lef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lastRenderedPageBreak/>
              <w:t>Les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partenaires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assument-ils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qui a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été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dit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fait</w:t>
            </w:r>
            <w:r w:rsidRPr="004F60F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3D1EFFD" w14:textId="77777777" w:rsidR="00F61DAE" w:rsidRPr="004F60FD" w:rsidRDefault="00F61DAE" w:rsidP="00F61DAE">
            <w:pPr>
              <w:pStyle w:val="ListParagraph"/>
              <w:numPr>
                <w:ilvl w:val="0"/>
                <w:numId w:val="3"/>
              </w:numPr>
              <w:snapToGrid w:val="0"/>
              <w:spacing w:after="60"/>
              <w:ind w:lef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60FD">
              <w:rPr>
                <w:rFonts w:ascii="Arial" w:hAnsi="Arial" w:cs="Arial"/>
                <w:sz w:val="20"/>
                <w:szCs w:val="20"/>
              </w:rPr>
              <w:t xml:space="preserve">La communication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est-elle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cohérente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>? (</w:t>
            </w:r>
            <w:proofErr w:type="spellStart"/>
            <w:proofErr w:type="gramStart"/>
            <w:r w:rsidRPr="004F60FD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proofErr w:type="gram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termes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fréquence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, de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teneur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d’attentes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chaque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partenaire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FB6C91" w14:textId="77777777" w:rsidR="00F61DAE" w:rsidRPr="004F60FD" w:rsidRDefault="00F61DAE" w:rsidP="00F61DAE">
            <w:pPr>
              <w:pStyle w:val="ListParagraph"/>
              <w:numPr>
                <w:ilvl w:val="0"/>
                <w:numId w:val="3"/>
              </w:numPr>
              <w:snapToGrid w:val="0"/>
              <w:spacing w:after="60"/>
              <w:ind w:lef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60FD">
              <w:rPr>
                <w:rFonts w:ascii="Arial" w:hAnsi="Arial" w:cs="Arial"/>
                <w:sz w:val="20"/>
                <w:szCs w:val="20"/>
              </w:rPr>
              <w:t xml:space="preserve">La communication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parvient-elle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jusqu’aux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personnes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appropriées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4F60FD">
              <w:rPr>
                <w:rFonts w:ascii="Arial" w:hAnsi="Arial" w:cs="Arial"/>
                <w:sz w:val="20"/>
                <w:szCs w:val="20"/>
              </w:rPr>
              <w:t xml:space="preserve">Si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n’est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pas le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cas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pourquoi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? Explorer les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barrières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culturelles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linguistiques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924895" w14:textId="088C98DD" w:rsidR="00F61DAE" w:rsidRPr="004F60FD" w:rsidRDefault="00F61DAE" w:rsidP="00F61DAE">
            <w:pPr>
              <w:pStyle w:val="ListParagraph"/>
              <w:numPr>
                <w:ilvl w:val="0"/>
                <w:numId w:val="3"/>
              </w:numPr>
              <w:snapToGrid w:val="0"/>
              <w:spacing w:after="60"/>
              <w:ind w:lef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60FD">
              <w:rPr>
                <w:rFonts w:ascii="Arial" w:hAnsi="Arial" w:cs="Arial"/>
                <w:sz w:val="20"/>
                <w:szCs w:val="20"/>
              </w:rPr>
              <w:t xml:space="preserve">Un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interlocuteur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peut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-il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mis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place pour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renforcer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la communication entre les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partenaires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82B0804" w14:textId="77777777" w:rsidR="00F61DAE" w:rsidRPr="004F60FD" w:rsidRDefault="00F61DAE" w:rsidP="00F61DAE">
            <w:pPr>
              <w:pStyle w:val="ListParagraph"/>
              <w:numPr>
                <w:ilvl w:val="0"/>
                <w:numId w:val="3"/>
              </w:numPr>
              <w:snapToGrid w:val="0"/>
              <w:spacing w:after="60"/>
              <w:ind w:lef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60FD">
              <w:rPr>
                <w:rFonts w:ascii="Arial" w:hAnsi="Arial" w:cs="Arial"/>
                <w:sz w:val="20"/>
                <w:szCs w:val="20"/>
              </w:rPr>
              <w:t xml:space="preserve">Les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partenaires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peuvent-ils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chercher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ensemble à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résoudre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préoccupations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relatives à la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sécurité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numérique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susceptibles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d’empêcher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le personnel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d’utiliser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plateformes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de communication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particulières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>? (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effet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, dans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certains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contextes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, les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courriels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appels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téléphoniques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peuvent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interceptés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par des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acteurs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gouvernementaux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6260B620" w14:textId="380166E0" w:rsidR="004A7E7B" w:rsidRPr="00F61DAE" w:rsidRDefault="00F61DAE" w:rsidP="00F61DAE">
            <w:pPr>
              <w:pStyle w:val="ListParagraph"/>
              <w:numPr>
                <w:ilvl w:val="0"/>
                <w:numId w:val="3"/>
              </w:numPr>
              <w:snapToGrid w:val="0"/>
              <w:spacing w:after="60"/>
              <w:ind w:left="34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F60FD">
              <w:rPr>
                <w:rFonts w:ascii="Arial" w:hAnsi="Arial" w:cs="Arial"/>
                <w:sz w:val="20"/>
                <w:szCs w:val="20"/>
              </w:rPr>
              <w:t xml:space="preserve">Si la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sécurité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certains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modes de communication pose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problème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existe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-t-il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d’autres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formes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(par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exemple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face à face)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auquel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l’ensemble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du personnel </w:t>
            </w:r>
            <w:proofErr w:type="spellStart"/>
            <w:r w:rsidRPr="004F60FD">
              <w:rPr>
                <w:rFonts w:ascii="Arial" w:hAnsi="Arial" w:cs="Arial"/>
                <w:sz w:val="20"/>
                <w:szCs w:val="20"/>
              </w:rPr>
              <w:t>peut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60FD">
              <w:rPr>
                <w:rFonts w:ascii="Arial" w:hAnsi="Arial" w:cs="Arial"/>
                <w:sz w:val="20"/>
                <w:szCs w:val="20"/>
              </w:rPr>
              <w:t>accéder</w:t>
            </w:r>
            <w:proofErr w:type="spellEnd"/>
            <w:r w:rsidRPr="004F60FD">
              <w:rPr>
                <w:rFonts w:ascii="Arial" w:hAnsi="Arial" w:cs="Arial"/>
                <w:sz w:val="20"/>
                <w:szCs w:val="20"/>
              </w:rPr>
              <w:t> ?</w:t>
            </w:r>
            <w:proofErr w:type="gram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C5B57" w14:textId="77777777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0BFA23C9" w14:textId="7749E688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61DAE">
              <w:rPr>
                <w:rFonts w:ascii="Arial" w:hAnsi="Arial" w:cs="Arial"/>
                <w:sz w:val="20"/>
                <w:szCs w:val="20"/>
              </w:rPr>
              <w:br/>
            </w:r>
            <w:r w:rsidR="00F61DAE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141F91F3" w14:textId="163B8574" w:rsidR="00C5650A" w:rsidRPr="00C90160" w:rsidRDefault="00C5650A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722BFA" w14:textId="77777777" w:rsid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563821" w14:textId="3D417CA0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3E4D3533" w14:textId="77777777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1A8900A7" w14:textId="77777777" w:rsid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14CB02" w14:textId="66B72165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3353548F" w14:textId="25BCF454" w:rsidR="00C5650A" w:rsidRPr="00C90160" w:rsidRDefault="00C5650A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332C46" w14:textId="113DAAC9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3DBA1A2F" w14:textId="22361E85" w:rsidR="00C5650A" w:rsidRPr="00C90160" w:rsidRDefault="00C5650A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E6338A" w14:textId="1456DACC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24B2365B" w14:textId="77777777" w:rsidR="00F61DAE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sz w:val="20"/>
                <w:szCs w:val="20"/>
              </w:rPr>
              <w:br/>
            </w:r>
          </w:p>
          <w:p w14:paraId="36777171" w14:textId="63148153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4112B8B9" w14:textId="4102CCB6" w:rsidR="00C5650A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303C28" w14:textId="77777777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3A7B16B7" w14:textId="77777777" w:rsidR="00F61DAE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5AD9EB9" w14:textId="77777777" w:rsidR="00F61DAE" w:rsidRDefault="00F61DAE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F9268" w14:textId="1F233B7B" w:rsidR="00C90160" w:rsidRPr="00C90160" w:rsidRDefault="00C90160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Arial" w:hAnsi="Arial" w:cs="Arial"/>
                <w:sz w:val="20"/>
                <w:szCs w:val="20"/>
              </w:rPr>
              <w:br/>
            </w: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11B8CE1B" w14:textId="77777777" w:rsidR="00C5650A" w:rsidRDefault="00C5650A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D0C206" w14:textId="77777777" w:rsidR="00F61DAE" w:rsidRDefault="00F61DAE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B6E8A4" w14:textId="77777777" w:rsidR="00F61DAE" w:rsidRDefault="00F61DAE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2E51D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312FB0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22FBB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4E6400F3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  <w:p w14:paraId="2CD241BA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  <w:p w14:paraId="6C47E4A5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  <w:p w14:paraId="42EFCCCB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  <w:p w14:paraId="34834C11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  <w:p w14:paraId="15F0D128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  <w:p w14:paraId="2A8542D3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  <w:p w14:paraId="11AC7469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  <w:p w14:paraId="6EAFC1E2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  <w:p w14:paraId="16866892" w14:textId="77777777" w:rsidR="004F60FD" w:rsidRDefault="004F60FD" w:rsidP="00C90160">
            <w:pPr>
              <w:snapToGrid w:val="0"/>
              <w:spacing w:after="60"/>
              <w:jc w:val="center"/>
              <w:rPr>
                <w:rFonts w:ascii="Segoe UI Symbol" w:hAnsi="Segoe UI Symbol" w:cs="Segoe UI Symbol"/>
                <w:sz w:val="28"/>
                <w:szCs w:val="28"/>
              </w:rPr>
            </w:pPr>
          </w:p>
          <w:p w14:paraId="3D36C8BA" w14:textId="3D6654A6" w:rsidR="004F60FD" w:rsidRPr="00C90160" w:rsidRDefault="004F60FD" w:rsidP="00C90160">
            <w:pPr>
              <w:snapToGrid w:val="0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60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</w:tr>
    </w:tbl>
    <w:p w14:paraId="6B6CF104" w14:textId="77777777" w:rsidR="004A7E7B" w:rsidRPr="00B92C6D" w:rsidRDefault="004A7E7B" w:rsidP="004A7E7B">
      <w:pPr>
        <w:rPr>
          <w:rFonts w:ascii="Arial" w:hAnsi="Arial" w:cs="Arial"/>
          <w:b/>
          <w:bCs/>
        </w:rPr>
        <w:sectPr w:rsidR="004A7E7B" w:rsidRPr="00B92C6D" w:rsidSect="00213894">
          <w:footerReference w:type="default" r:id="rId8"/>
          <w:headerReference w:type="first" r:id="rId9"/>
          <w:footerReference w:type="first" r:id="rId10"/>
          <w:pgSz w:w="11900" w:h="16840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0D706824" w14:textId="77777777" w:rsidR="004A7E7B" w:rsidRPr="00B92C6D" w:rsidRDefault="004A7E7B" w:rsidP="00121F75">
      <w:pPr>
        <w:rPr>
          <w:rFonts w:ascii="Arial" w:hAnsi="Arial" w:cs="Arial"/>
        </w:rPr>
      </w:pPr>
    </w:p>
    <w:sectPr w:rsidR="004A7E7B" w:rsidRPr="00B92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FD9B" w14:textId="77777777" w:rsidR="005F4839" w:rsidRDefault="005F4839" w:rsidP="00CF0B12">
      <w:r>
        <w:separator/>
      </w:r>
    </w:p>
  </w:endnote>
  <w:endnote w:type="continuationSeparator" w:id="0">
    <w:p w14:paraId="02674836" w14:textId="77777777" w:rsidR="005F4839" w:rsidRDefault="005F4839" w:rsidP="00CF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">
    <w:altName w:val="Calibri"/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DBBA" w14:textId="0B7BEB7C" w:rsidR="00213894" w:rsidRPr="00CC5645" w:rsidRDefault="00213894" w:rsidP="00213894">
    <w:pPr>
      <w:spacing w:after="120" w:line="276" w:lineRule="auto"/>
      <w:ind w:right="-250"/>
      <w:jc w:val="center"/>
      <w:rPr>
        <w:rFonts w:ascii="Arial" w:hAnsi="Arial" w:cs="Arial"/>
        <w:i/>
        <w:color w:val="000000" w:themeColor="text1"/>
        <w:sz w:val="20"/>
        <w:szCs w:val="20"/>
        <w:shd w:val="clear" w:color="auto" w:fill="FFFFFF"/>
      </w:rPr>
    </w:pPr>
    <w:r w:rsidRPr="00CC5645">
      <w:rPr>
        <w:rFonts w:ascii="Arial" w:hAnsi="Arial" w:cs="Arial"/>
        <w:i/>
        <w:iCs/>
        <w:color w:val="000000" w:themeColor="text1"/>
        <w:sz w:val="20"/>
        <w:szCs w:val="20"/>
        <w:shd w:val="clear" w:color="auto" w:fill="FFFFFF"/>
      </w:rPr>
      <w:t xml:space="preserve">From </w:t>
    </w:r>
    <w:r>
      <w:rPr>
        <w:rFonts w:ascii="Arial" w:hAnsi="Arial" w:cs="Arial"/>
        <w:i/>
        <w:iCs/>
        <w:color w:val="000000" w:themeColor="text1"/>
        <w:sz w:val="20"/>
        <w:szCs w:val="20"/>
        <w:shd w:val="clear" w:color="auto" w:fill="FFFFFF"/>
      </w:rPr>
      <w:t>G</w:t>
    </w:r>
    <w:r w:rsidRPr="00CC5645">
      <w:rPr>
        <w:rFonts w:ascii="Arial" w:hAnsi="Arial" w:cs="Arial"/>
        <w:i/>
        <w:iCs/>
        <w:color w:val="000000" w:themeColor="text1"/>
        <w:sz w:val="20"/>
        <w:szCs w:val="20"/>
        <w:shd w:val="clear" w:color="auto" w:fill="FFFFFF"/>
      </w:rPr>
      <w:t>ISF’s </w:t>
    </w:r>
    <w:r>
      <w:rPr>
        <w:rFonts w:ascii="Arial" w:hAnsi="Arial" w:cs="Arial"/>
        <w:i/>
        <w:color w:val="000000" w:themeColor="text1"/>
        <w:sz w:val="20"/>
        <w:szCs w:val="20"/>
        <w:lang w:val="en-US"/>
      </w:rPr>
      <w:t>Partnerships and Security Risk Management guide</w:t>
    </w:r>
    <w:r w:rsidRPr="00CC5645">
      <w:rPr>
        <w:rFonts w:ascii="Arial" w:hAnsi="Arial" w:cs="Arial"/>
        <w:i/>
        <w:iCs/>
        <w:color w:val="000000" w:themeColor="text1"/>
        <w:sz w:val="20"/>
        <w:szCs w:val="20"/>
        <w:shd w:val="clear" w:color="auto" w:fill="FFFFFF"/>
      </w:rPr>
      <w:t>, available at</w:t>
    </w:r>
    <w:r w:rsidR="00106F7B" w:rsidRPr="00CC5645">
      <w:rPr>
        <w:rFonts w:ascii="Arial" w:hAnsi="Arial" w:cs="Arial"/>
        <w:i/>
        <w:iCs/>
        <w:color w:val="000000" w:themeColor="text1"/>
        <w:sz w:val="20"/>
        <w:szCs w:val="20"/>
        <w:shd w:val="clear" w:color="auto" w:fill="FFFFFF"/>
      </w:rPr>
      <w:t xml:space="preserve"> </w:t>
    </w:r>
    <w:hyperlink r:id="rId1" w:history="1">
      <w:r w:rsidRPr="0022218C">
        <w:rPr>
          <w:rStyle w:val="Hyperlink"/>
          <w:rFonts w:ascii="Arial" w:hAnsi="Arial" w:cs="Arial"/>
          <w:i/>
          <w:iCs/>
          <w:sz w:val="20"/>
          <w:szCs w:val="20"/>
          <w:shd w:val="clear" w:color="auto" w:fill="FFFFFF"/>
        </w:rPr>
        <w:t>https://gisf.ngo/</w:t>
      </w:r>
    </w:hyperlink>
  </w:p>
  <w:p w14:paraId="24040036" w14:textId="67248E71" w:rsidR="00213894" w:rsidRPr="00213894" w:rsidRDefault="00213894" w:rsidP="00213894">
    <w:pPr>
      <w:spacing w:line="276" w:lineRule="auto"/>
      <w:ind w:right="-250"/>
      <w:jc w:val="center"/>
      <w:rPr>
        <w:rFonts w:ascii="Arial" w:hAnsi="Arial" w:cs="Arial"/>
        <w:color w:val="000000" w:themeColor="text1"/>
        <w:sz w:val="20"/>
        <w:szCs w:val="20"/>
      </w:rPr>
    </w:pPr>
    <w:r w:rsidRPr="00CC5645">
      <w:rPr>
        <w:rFonts w:ascii="Arial" w:hAnsi="Arial" w:cs="Arial"/>
        <w:color w:val="000000" w:themeColor="text1"/>
        <w:sz w:val="20"/>
        <w:szCs w:val="20"/>
      </w:rPr>
      <w:t xml:space="preserve">Page 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begin"/>
    </w:r>
    <w:r w:rsidRPr="00CC5645">
      <w:rPr>
        <w:rFonts w:ascii="Arial" w:hAnsi="Arial" w:cs="Arial"/>
        <w:bCs/>
        <w:color w:val="000000" w:themeColor="text1"/>
        <w:sz w:val="20"/>
        <w:szCs w:val="20"/>
      </w:rPr>
      <w:instrText xml:space="preserve"> PAGE </w:instrTex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bCs/>
        <w:color w:val="000000" w:themeColor="text1"/>
        <w:sz w:val="20"/>
        <w:szCs w:val="20"/>
      </w:rPr>
      <w:t>1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end"/>
    </w:r>
    <w:r w:rsidRPr="00CC5645">
      <w:rPr>
        <w:rFonts w:ascii="Arial" w:hAnsi="Arial" w:cs="Arial"/>
        <w:color w:val="000000" w:themeColor="text1"/>
        <w:sz w:val="20"/>
        <w:szCs w:val="20"/>
      </w:rPr>
      <w:t xml:space="preserve"> of 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begin"/>
    </w:r>
    <w:r w:rsidRPr="00CC5645">
      <w:rPr>
        <w:rFonts w:ascii="Arial" w:hAnsi="Arial" w:cs="Arial"/>
        <w:bCs/>
        <w:color w:val="000000" w:themeColor="text1"/>
        <w:sz w:val="20"/>
        <w:szCs w:val="20"/>
      </w:rPr>
      <w:instrText xml:space="preserve"> NUMPAGES  </w:instrTex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bCs/>
        <w:color w:val="000000" w:themeColor="text1"/>
        <w:sz w:val="20"/>
        <w:szCs w:val="20"/>
      </w:rPr>
      <w:t>3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247FF" w14:textId="76D2AFB9" w:rsidR="00213894" w:rsidRPr="00CC5645" w:rsidRDefault="00213894" w:rsidP="00213894">
    <w:pPr>
      <w:spacing w:after="120" w:line="276" w:lineRule="auto"/>
      <w:ind w:right="-250"/>
      <w:jc w:val="center"/>
      <w:rPr>
        <w:rFonts w:ascii="Arial" w:hAnsi="Arial" w:cs="Arial"/>
        <w:i/>
        <w:color w:val="000000" w:themeColor="text1"/>
        <w:sz w:val="20"/>
        <w:szCs w:val="20"/>
        <w:shd w:val="clear" w:color="auto" w:fill="FFFFFF"/>
      </w:rPr>
    </w:pPr>
    <w:r w:rsidRPr="00CC5645">
      <w:rPr>
        <w:rFonts w:ascii="Arial" w:hAnsi="Arial" w:cs="Arial"/>
        <w:i/>
        <w:iCs/>
        <w:color w:val="000000" w:themeColor="text1"/>
        <w:sz w:val="20"/>
        <w:szCs w:val="20"/>
        <w:shd w:val="clear" w:color="auto" w:fill="FFFFFF"/>
      </w:rPr>
      <w:t xml:space="preserve">From </w:t>
    </w:r>
    <w:r>
      <w:rPr>
        <w:rFonts w:ascii="Arial" w:hAnsi="Arial" w:cs="Arial"/>
        <w:i/>
        <w:iCs/>
        <w:color w:val="000000" w:themeColor="text1"/>
        <w:sz w:val="20"/>
        <w:szCs w:val="20"/>
        <w:shd w:val="clear" w:color="auto" w:fill="FFFFFF"/>
      </w:rPr>
      <w:t>G</w:t>
    </w:r>
    <w:r w:rsidRPr="00CC5645">
      <w:rPr>
        <w:rFonts w:ascii="Arial" w:hAnsi="Arial" w:cs="Arial"/>
        <w:i/>
        <w:iCs/>
        <w:color w:val="000000" w:themeColor="text1"/>
        <w:sz w:val="20"/>
        <w:szCs w:val="20"/>
        <w:shd w:val="clear" w:color="auto" w:fill="FFFFFF"/>
      </w:rPr>
      <w:t>ISF’s </w:t>
    </w:r>
    <w:r>
      <w:rPr>
        <w:rFonts w:ascii="Arial" w:hAnsi="Arial" w:cs="Arial"/>
        <w:i/>
        <w:color w:val="000000" w:themeColor="text1"/>
        <w:sz w:val="20"/>
        <w:szCs w:val="20"/>
        <w:lang w:val="en-US"/>
      </w:rPr>
      <w:t>Partnerships and Security Risk Management guide</w:t>
    </w:r>
    <w:r w:rsidRPr="00CC5645">
      <w:rPr>
        <w:rFonts w:ascii="Arial" w:hAnsi="Arial" w:cs="Arial"/>
        <w:i/>
        <w:iCs/>
        <w:color w:val="000000" w:themeColor="text1"/>
        <w:sz w:val="20"/>
        <w:szCs w:val="20"/>
        <w:shd w:val="clear" w:color="auto" w:fill="FFFFFF"/>
      </w:rPr>
      <w:t>, available at</w:t>
    </w:r>
    <w:r w:rsidR="00106F7B" w:rsidRPr="00CC5645">
      <w:rPr>
        <w:rFonts w:ascii="Arial" w:hAnsi="Arial" w:cs="Arial"/>
        <w:i/>
        <w:iCs/>
        <w:color w:val="000000" w:themeColor="text1"/>
        <w:sz w:val="20"/>
        <w:szCs w:val="20"/>
        <w:shd w:val="clear" w:color="auto" w:fill="FFFFFF"/>
      </w:rPr>
      <w:t xml:space="preserve"> </w:t>
    </w:r>
    <w:hyperlink r:id="rId1" w:history="1">
      <w:r w:rsidRPr="0022218C">
        <w:rPr>
          <w:rStyle w:val="Hyperlink"/>
          <w:rFonts w:ascii="Arial" w:hAnsi="Arial" w:cs="Arial"/>
          <w:i/>
          <w:iCs/>
          <w:sz w:val="20"/>
          <w:szCs w:val="20"/>
          <w:shd w:val="clear" w:color="auto" w:fill="FFFFFF"/>
        </w:rPr>
        <w:t>https://gisf.ngo/</w:t>
      </w:r>
    </w:hyperlink>
  </w:p>
  <w:p w14:paraId="40AB9B51" w14:textId="3D03FA2E" w:rsidR="00213894" w:rsidRPr="00213894" w:rsidRDefault="00213894" w:rsidP="00213894">
    <w:pPr>
      <w:spacing w:line="276" w:lineRule="auto"/>
      <w:ind w:right="-250"/>
      <w:jc w:val="center"/>
      <w:rPr>
        <w:rFonts w:ascii="Arial" w:hAnsi="Arial" w:cs="Arial"/>
        <w:color w:val="000000" w:themeColor="text1"/>
        <w:sz w:val="20"/>
        <w:szCs w:val="20"/>
      </w:rPr>
    </w:pPr>
    <w:r w:rsidRPr="00CC5645">
      <w:rPr>
        <w:rFonts w:ascii="Arial" w:hAnsi="Arial" w:cs="Arial"/>
        <w:color w:val="000000" w:themeColor="text1"/>
        <w:sz w:val="20"/>
        <w:szCs w:val="20"/>
      </w:rPr>
      <w:t xml:space="preserve">Page 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begin"/>
    </w:r>
    <w:r w:rsidRPr="00CC5645">
      <w:rPr>
        <w:rFonts w:ascii="Arial" w:hAnsi="Arial" w:cs="Arial"/>
        <w:bCs/>
        <w:color w:val="000000" w:themeColor="text1"/>
        <w:sz w:val="20"/>
        <w:szCs w:val="20"/>
      </w:rPr>
      <w:instrText xml:space="preserve"> PAGE </w:instrTex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bCs/>
        <w:color w:val="000000" w:themeColor="text1"/>
        <w:sz w:val="20"/>
        <w:szCs w:val="20"/>
      </w:rPr>
      <w:t>1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end"/>
    </w:r>
    <w:r w:rsidRPr="00CC5645">
      <w:rPr>
        <w:rFonts w:ascii="Arial" w:hAnsi="Arial" w:cs="Arial"/>
        <w:color w:val="000000" w:themeColor="text1"/>
        <w:sz w:val="20"/>
        <w:szCs w:val="20"/>
      </w:rPr>
      <w:t xml:space="preserve"> of 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begin"/>
    </w:r>
    <w:r w:rsidRPr="00CC5645">
      <w:rPr>
        <w:rFonts w:ascii="Arial" w:hAnsi="Arial" w:cs="Arial"/>
        <w:bCs/>
        <w:color w:val="000000" w:themeColor="text1"/>
        <w:sz w:val="20"/>
        <w:szCs w:val="20"/>
      </w:rPr>
      <w:instrText xml:space="preserve"> NUMPAGES  </w:instrTex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separate"/>
    </w:r>
    <w:r>
      <w:rPr>
        <w:rFonts w:ascii="Arial" w:hAnsi="Arial" w:cs="Arial"/>
        <w:bCs/>
        <w:color w:val="000000" w:themeColor="text1"/>
        <w:sz w:val="20"/>
        <w:szCs w:val="20"/>
      </w:rPr>
      <w:t>5</w:t>
    </w:r>
    <w:r w:rsidRPr="00CC5645">
      <w:rPr>
        <w:rFonts w:ascii="Arial" w:hAnsi="Arial" w:cs="Arial"/>
        <w:bCs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5B0A" w14:textId="77777777" w:rsidR="005F4839" w:rsidRDefault="005F4839" w:rsidP="00CF0B12">
      <w:r>
        <w:separator/>
      </w:r>
    </w:p>
  </w:footnote>
  <w:footnote w:type="continuationSeparator" w:id="0">
    <w:p w14:paraId="53EA8F37" w14:textId="77777777" w:rsidR="005F4839" w:rsidRDefault="005F4839" w:rsidP="00CF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9AE0" w14:textId="023F48A1" w:rsidR="00E22F2C" w:rsidRPr="007A51CF" w:rsidRDefault="00E22F2C" w:rsidP="00E22F2C">
    <w:pPr>
      <w:pStyle w:val="EISF28headregturq"/>
      <w:rPr>
        <w:color w:val="E41F28"/>
        <w:sz w:val="48"/>
        <w:szCs w:val="48"/>
      </w:rPr>
    </w:pPr>
    <w:r w:rsidRPr="007A51CF">
      <w:rPr>
        <w:color w:val="E41F28"/>
        <w:sz w:val="48"/>
        <w:szCs w:val="48"/>
      </w:rPr>
      <w:drawing>
        <wp:anchor distT="0" distB="0" distL="114300" distR="114300" simplePos="0" relativeHeight="251660288" behindDoc="0" locked="0" layoutInCell="1" allowOverlap="1" wp14:anchorId="55297D47" wp14:editId="33B7F086">
          <wp:simplePos x="0" y="0"/>
          <wp:positionH relativeFrom="column">
            <wp:posOffset>0</wp:posOffset>
          </wp:positionH>
          <wp:positionV relativeFrom="paragraph">
            <wp:posOffset>84455</wp:posOffset>
          </wp:positionV>
          <wp:extent cx="1144800" cy="1144800"/>
          <wp:effectExtent l="0" t="0" r="0" b="0"/>
          <wp:wrapNone/>
          <wp:docPr id="1" name="Picture 1" descr="A red heart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heart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307C">
      <w:rPr>
        <w:rStyle w:val="s1"/>
        <w:rFonts w:ascii="Arial" w:hAnsi="Arial"/>
        <w:color w:val="E41F28"/>
        <w:sz w:val="48"/>
        <w:szCs w:val="48"/>
      </w:rPr>
      <w:t xml:space="preserve">Outil </w:t>
    </w:r>
    <w:r w:rsidRPr="007A51CF">
      <w:rPr>
        <w:rStyle w:val="s1"/>
        <w:rFonts w:ascii="Arial" w:hAnsi="Arial"/>
        <w:color w:val="E41F28"/>
        <w:sz w:val="48"/>
        <w:szCs w:val="48"/>
      </w:rPr>
      <w:t>1</w:t>
    </w:r>
  </w:p>
  <w:p w14:paraId="4BC52D69" w14:textId="4EF30B55" w:rsidR="00E22F2C" w:rsidRPr="007A51CF" w:rsidRDefault="0063307C" w:rsidP="00E22F2C">
    <w:pPr>
      <w:pStyle w:val="EISF28headboldturq"/>
      <w:rPr>
        <w:color w:val="E41F28"/>
        <w:sz w:val="48"/>
        <w:szCs w:val="48"/>
      </w:rPr>
    </w:pPr>
    <w:r w:rsidRPr="0063307C">
      <w:rPr>
        <w:color w:val="E41F28"/>
        <w:sz w:val="48"/>
        <w:szCs w:val="48"/>
      </w:rPr>
      <w:t xml:space="preserve">Une communication de </w:t>
    </w:r>
    <w:proofErr w:type="spellStart"/>
    <w:r w:rsidRPr="0063307C">
      <w:rPr>
        <w:color w:val="E41F28"/>
        <w:sz w:val="48"/>
        <w:szCs w:val="48"/>
      </w:rPr>
      <w:t>qualité</w:t>
    </w:r>
    <w:proofErr w:type="spellEnd"/>
    <w:r w:rsidRPr="0063307C">
      <w:rPr>
        <w:color w:val="E41F28"/>
        <w:sz w:val="48"/>
        <w:szCs w:val="48"/>
      </w:rPr>
      <w:t xml:space="preserve"> au sein du </w:t>
    </w:r>
    <w:proofErr w:type="spellStart"/>
    <w:r w:rsidRPr="0063307C">
      <w:rPr>
        <w:color w:val="E41F28"/>
        <w:sz w:val="48"/>
        <w:szCs w:val="48"/>
      </w:rPr>
      <w:t>partenariat</w:t>
    </w:r>
    <w:proofErr w:type="spellEnd"/>
  </w:p>
  <w:p w14:paraId="6A977F64" w14:textId="77777777" w:rsidR="00E22F2C" w:rsidRPr="001A65A4" w:rsidRDefault="00E22F2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1351"/>
    <w:multiLevelType w:val="multilevel"/>
    <w:tmpl w:val="34A2B10A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C2078D4"/>
    <w:multiLevelType w:val="multilevel"/>
    <w:tmpl w:val="002CF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5C737A63"/>
    <w:multiLevelType w:val="multilevel"/>
    <w:tmpl w:val="01D0D692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D0C700F"/>
    <w:multiLevelType w:val="hybridMultilevel"/>
    <w:tmpl w:val="3FAE4186"/>
    <w:lvl w:ilvl="0" w:tplc="31A266A8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7634726">
    <w:abstractNumId w:val="1"/>
  </w:num>
  <w:num w:numId="2" w16cid:durableId="1348289578">
    <w:abstractNumId w:val="0"/>
  </w:num>
  <w:num w:numId="3" w16cid:durableId="712274338">
    <w:abstractNumId w:val="2"/>
  </w:num>
  <w:num w:numId="4" w16cid:durableId="783621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D2"/>
    <w:rsid w:val="00015DBA"/>
    <w:rsid w:val="00106F7B"/>
    <w:rsid w:val="00121F75"/>
    <w:rsid w:val="001A65A4"/>
    <w:rsid w:val="00213894"/>
    <w:rsid w:val="002D4D71"/>
    <w:rsid w:val="00454476"/>
    <w:rsid w:val="004A7E7B"/>
    <w:rsid w:val="004A7FD1"/>
    <w:rsid w:val="004F60FD"/>
    <w:rsid w:val="00591FA9"/>
    <w:rsid w:val="005F4839"/>
    <w:rsid w:val="00621442"/>
    <w:rsid w:val="0063307C"/>
    <w:rsid w:val="007A51CF"/>
    <w:rsid w:val="009F6253"/>
    <w:rsid w:val="00B92C6D"/>
    <w:rsid w:val="00C5650A"/>
    <w:rsid w:val="00C7679F"/>
    <w:rsid w:val="00C90160"/>
    <w:rsid w:val="00C944D2"/>
    <w:rsid w:val="00CF0B12"/>
    <w:rsid w:val="00D34840"/>
    <w:rsid w:val="00E22F2C"/>
    <w:rsid w:val="00E760D1"/>
    <w:rsid w:val="00E94142"/>
    <w:rsid w:val="00F6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3EE48"/>
  <w15:chartTrackingRefBased/>
  <w15:docId w15:val="{6783B91C-A5C8-8A45-BA01-232A7C25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7C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4A7E7B"/>
    <w:pPr>
      <w:numPr>
        <w:ilvl w:val="1"/>
        <w:numId w:val="1"/>
      </w:numPr>
      <w:outlineLvl w:val="1"/>
    </w:pPr>
    <w:rPr>
      <w:rFonts w:ascii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E7B"/>
    <w:rPr>
      <w:rFonts w:ascii="Gill Sans MT" w:eastAsia="Times New Roman" w:hAnsi="Gill Sans MT" w:cs="Times New Roman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4A7E7B"/>
    <w:pPr>
      <w:ind w:left="720"/>
      <w:contextualSpacing/>
    </w:pPr>
  </w:style>
  <w:style w:type="table" w:styleId="TableGrid">
    <w:name w:val="Table Grid"/>
    <w:basedOn w:val="TableNormal"/>
    <w:uiPriority w:val="39"/>
    <w:rsid w:val="004A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0B12"/>
  </w:style>
  <w:style w:type="paragraph" w:styleId="Footer">
    <w:name w:val="footer"/>
    <w:basedOn w:val="Normal"/>
    <w:link w:val="FooterChar"/>
    <w:uiPriority w:val="99"/>
    <w:unhideWhenUsed/>
    <w:rsid w:val="00CF0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0B12"/>
  </w:style>
  <w:style w:type="character" w:customStyle="1" w:styleId="s1">
    <w:name w:val="s1"/>
    <w:rsid w:val="00CF0B12"/>
    <w:rPr>
      <w:rFonts w:ascii="VAG Rounded Std" w:hAnsi="VAG Rounded Std" w:hint="default"/>
      <w:spacing w:val="3"/>
      <w:sz w:val="36"/>
      <w:szCs w:val="36"/>
    </w:rPr>
  </w:style>
  <w:style w:type="paragraph" w:customStyle="1" w:styleId="EISF28headregturq">
    <w:name w:val="EISF 28 head reg turq"/>
    <w:basedOn w:val="Normal"/>
    <w:qFormat/>
    <w:rsid w:val="00CF0B12"/>
    <w:pPr>
      <w:spacing w:before="147" w:after="147" w:line="330" w:lineRule="atLeast"/>
      <w:ind w:left="2520"/>
    </w:pPr>
    <w:rPr>
      <w:rFonts w:ascii="Arial" w:eastAsia="Calibri" w:hAnsi="Arial" w:cs="Arial"/>
      <w:noProof/>
      <w:color w:val="4472C4" w:themeColor="accent1"/>
      <w:spacing w:val="3"/>
      <w:sz w:val="56"/>
      <w:szCs w:val="56"/>
    </w:rPr>
  </w:style>
  <w:style w:type="paragraph" w:customStyle="1" w:styleId="EISF28headboldturq">
    <w:name w:val="EISF 28 head bold turq"/>
    <w:basedOn w:val="Normal"/>
    <w:qFormat/>
    <w:rsid w:val="00CF0B12"/>
    <w:pPr>
      <w:spacing w:before="147" w:after="147" w:line="330" w:lineRule="atLeast"/>
      <w:ind w:left="2520"/>
    </w:pPr>
    <w:rPr>
      <w:rFonts w:ascii="Arial" w:eastAsia="Calibri" w:hAnsi="Arial" w:cs="Arial"/>
      <w:b/>
      <w:bCs/>
      <w:color w:val="4472C4" w:themeColor="accent1"/>
      <w:sz w:val="56"/>
      <w:szCs w:val="56"/>
    </w:rPr>
  </w:style>
  <w:style w:type="paragraph" w:styleId="NoSpacing">
    <w:name w:val="No Spacing"/>
    <w:uiPriority w:val="1"/>
    <w:qFormat/>
    <w:rsid w:val="00E22F2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13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isf.ngo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isf.ng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74A63E-6751-2243-9C31-B801DD8D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Jancke</dc:creator>
  <cp:keywords/>
  <dc:description/>
  <cp:lastModifiedBy>Emily Daste</cp:lastModifiedBy>
  <cp:revision>3</cp:revision>
  <dcterms:created xsi:type="dcterms:W3CDTF">2022-05-19T14:17:00Z</dcterms:created>
  <dcterms:modified xsi:type="dcterms:W3CDTF">2022-05-19T14:39:00Z</dcterms:modified>
</cp:coreProperties>
</file>