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7EA4A" w14:textId="253A857C" w:rsidR="00B34FA8" w:rsidRPr="007039F7" w:rsidRDefault="008D1F3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32"/>
          <w:lang w:val="fr-FR"/>
        </w:rPr>
      </w:pPr>
      <w:r w:rsidRPr="007039F7">
        <w:rPr>
          <w:rFonts w:ascii="Arial" w:hAnsi="Arial" w:cs="Arial"/>
          <w:b/>
          <w:sz w:val="40"/>
          <w:szCs w:val="32"/>
          <w:lang w:val="fr-FR"/>
        </w:rPr>
        <w:t>Procédure</w:t>
      </w:r>
      <w:r w:rsidR="007039F7">
        <w:rPr>
          <w:rFonts w:ascii="Arial" w:hAnsi="Arial" w:cs="Arial"/>
          <w:b/>
          <w:sz w:val="40"/>
          <w:szCs w:val="32"/>
          <w:lang w:val="fr-FR"/>
        </w:rPr>
        <w:t>s</w:t>
      </w:r>
      <w:r w:rsidRPr="007039F7">
        <w:rPr>
          <w:rFonts w:ascii="Arial" w:hAnsi="Arial" w:cs="Arial"/>
          <w:b/>
          <w:sz w:val="40"/>
          <w:szCs w:val="32"/>
          <w:lang w:val="fr-FR"/>
        </w:rPr>
        <w:t xml:space="preserve"> de </w:t>
      </w:r>
      <w:r w:rsidR="00000000" w:rsidRPr="007039F7">
        <w:rPr>
          <w:rFonts w:ascii="Arial" w:hAnsi="Arial" w:cs="Arial"/>
          <w:b/>
          <w:sz w:val="40"/>
          <w:szCs w:val="32"/>
          <w:lang w:val="fr-FR"/>
        </w:rPr>
        <w:t>déclaration d'incident</w:t>
      </w:r>
      <w:r w:rsidR="007039F7">
        <w:rPr>
          <w:rFonts w:ascii="Arial" w:hAnsi="Arial" w:cs="Arial"/>
          <w:b/>
          <w:sz w:val="40"/>
          <w:szCs w:val="32"/>
          <w:lang w:val="fr-FR"/>
        </w:rPr>
        <w:t xml:space="preserve"> (Exemple)</w:t>
      </w:r>
    </w:p>
    <w:p w14:paraId="5C43D5A6" w14:textId="77777777" w:rsidR="00461172" w:rsidRPr="007039F7" w:rsidRDefault="00461172" w:rsidP="00461172">
      <w:pPr>
        <w:spacing w:after="0" w:line="240" w:lineRule="auto"/>
        <w:rPr>
          <w:rFonts w:ascii="Arial" w:hAnsi="Arial" w:cs="Arial"/>
          <w:lang w:val="fr-FR"/>
        </w:rPr>
      </w:pPr>
    </w:p>
    <w:p w14:paraId="3168270F" w14:textId="0A9094CF" w:rsidR="00B34FA8" w:rsidRPr="007039F7" w:rsidRDefault="00000000">
      <w:pPr>
        <w:spacing w:after="0" w:line="240" w:lineRule="auto"/>
        <w:jc w:val="both"/>
        <w:rPr>
          <w:rFonts w:ascii="Arial" w:hAnsi="Arial" w:cs="Arial"/>
          <w:b/>
          <w:color w:val="FF0000"/>
          <w:lang w:val="fr-FR"/>
        </w:rPr>
      </w:pPr>
      <w:r w:rsidRPr="007039F7">
        <w:rPr>
          <w:rFonts w:ascii="Arial" w:hAnsi="Arial" w:cs="Arial"/>
          <w:b/>
          <w:color w:val="FF0000"/>
          <w:lang w:val="fr-FR"/>
        </w:rPr>
        <w:t xml:space="preserve">Cette procédure s'applique à l'ensemble du personnel, des visiteurs, des bénévoles, des consultants et des autres personnes travaillant pour </w:t>
      </w:r>
      <w:r w:rsidR="00ED7633" w:rsidRPr="007039F7">
        <w:rPr>
          <w:rFonts w:ascii="Arial" w:hAnsi="Arial" w:cs="Arial"/>
          <w:b/>
          <w:color w:val="FF0000"/>
          <w:lang w:val="fr-FR"/>
        </w:rPr>
        <w:t>le compte de</w:t>
      </w:r>
      <w:r w:rsidR="007039F7">
        <w:rPr>
          <w:rFonts w:ascii="Arial" w:hAnsi="Arial" w:cs="Arial"/>
          <w:b/>
          <w:color w:val="FF0000"/>
          <w:lang w:val="fr-FR"/>
        </w:rPr>
        <w:t xml:space="preserve"> votre organisation</w:t>
      </w:r>
      <w:r w:rsidRPr="007039F7">
        <w:rPr>
          <w:rFonts w:ascii="Arial" w:hAnsi="Arial" w:cs="Arial"/>
          <w:b/>
          <w:color w:val="FF0000"/>
          <w:lang w:val="fr-FR"/>
        </w:rPr>
        <w:t xml:space="preserve">. </w:t>
      </w:r>
    </w:p>
    <w:p w14:paraId="03AF378E" w14:textId="77777777" w:rsidR="00F63CF9" w:rsidRPr="007039F7" w:rsidRDefault="00F63CF9" w:rsidP="00145F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fr-FR"/>
        </w:rPr>
      </w:pPr>
    </w:p>
    <w:p w14:paraId="73F2F28A" w14:textId="77777777" w:rsidR="00B34FA8" w:rsidRPr="007039F7" w:rsidRDefault="00000000">
      <w:pPr>
        <w:spacing w:after="0" w:line="240" w:lineRule="auto"/>
        <w:jc w:val="both"/>
        <w:rPr>
          <w:rFonts w:ascii="Arial" w:hAnsi="Arial" w:cs="Arial"/>
          <w:i/>
          <w:lang w:val="fr-FR"/>
        </w:rPr>
      </w:pPr>
      <w:r w:rsidRPr="007039F7">
        <w:rPr>
          <w:rFonts w:ascii="Arial" w:hAnsi="Arial" w:cs="Arial"/>
          <w:b/>
          <w:i/>
          <w:lang w:val="fr-FR"/>
        </w:rPr>
        <w:t>Incident :</w:t>
      </w:r>
      <w:r w:rsidRPr="007039F7">
        <w:rPr>
          <w:rFonts w:ascii="Arial" w:hAnsi="Arial" w:cs="Arial"/>
          <w:i/>
          <w:lang w:val="fr-FR"/>
        </w:rPr>
        <w:t xml:space="preserve"> Toute situation ou occasion où la sûreté, la sécurité, la santé ou le bien-être du personnel, des partenaires ou des communautés sont compromis ou exposés à un risque excessif.  Un incident est qualifié de critique s'il est grave par nature et nécessite une réponse coordonnée de la part de la direction. </w:t>
      </w:r>
    </w:p>
    <w:p w14:paraId="4A4F7B90" w14:textId="77777777" w:rsidR="00461172" w:rsidRPr="007039F7" w:rsidRDefault="00461172" w:rsidP="00145FD0">
      <w:pPr>
        <w:spacing w:after="0" w:line="240" w:lineRule="auto"/>
        <w:jc w:val="both"/>
        <w:rPr>
          <w:rFonts w:ascii="Arial" w:hAnsi="Arial" w:cs="Arial"/>
          <w:i/>
          <w:lang w:val="fr-FR"/>
        </w:rPr>
      </w:pPr>
    </w:p>
    <w:p w14:paraId="66441EA6" w14:textId="77777777" w:rsidR="00B34FA8" w:rsidRPr="007039F7" w:rsidRDefault="00000000">
      <w:pPr>
        <w:spacing w:after="0" w:line="240" w:lineRule="auto"/>
        <w:jc w:val="both"/>
        <w:rPr>
          <w:rFonts w:ascii="Arial" w:hAnsi="Arial" w:cs="Arial"/>
          <w:i/>
          <w:lang w:val="fr-FR"/>
        </w:rPr>
      </w:pPr>
      <w:r w:rsidRPr="007039F7">
        <w:rPr>
          <w:rFonts w:ascii="Arial" w:hAnsi="Arial" w:cs="Arial"/>
          <w:b/>
          <w:i/>
          <w:lang w:val="fr-FR"/>
        </w:rPr>
        <w:t xml:space="preserve">Quasi-incident : </w:t>
      </w:r>
      <w:r w:rsidRPr="007039F7">
        <w:rPr>
          <w:rFonts w:ascii="Arial" w:hAnsi="Arial" w:cs="Arial"/>
          <w:i/>
          <w:lang w:val="fr-FR"/>
        </w:rPr>
        <w:t>toute situation qui a évité de justesse de devenir un incident, soit par chance, soit par respect des politiques ou des procédures.</w:t>
      </w:r>
    </w:p>
    <w:p w14:paraId="5E58B040" w14:textId="77777777" w:rsidR="00145FD0" w:rsidRPr="007039F7" w:rsidRDefault="00145FD0" w:rsidP="00145FD0">
      <w:pPr>
        <w:spacing w:after="0" w:line="240" w:lineRule="auto"/>
        <w:jc w:val="both"/>
        <w:rPr>
          <w:rFonts w:ascii="Arial" w:hAnsi="Arial" w:cs="Arial"/>
          <w:i/>
          <w:lang w:val="fr-FR"/>
        </w:rPr>
      </w:pPr>
    </w:p>
    <w:p w14:paraId="0B6E8150" w14:textId="77777777" w:rsidR="00B34FA8" w:rsidRPr="007039F7" w:rsidRDefault="00000000">
      <w:pPr>
        <w:spacing w:after="0" w:line="240" w:lineRule="auto"/>
        <w:jc w:val="both"/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noProof/>
          <w:lang w:val="en-Z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F0C9AB6" wp14:editId="01981B7A">
                <wp:simplePos x="0" y="0"/>
                <wp:positionH relativeFrom="column">
                  <wp:posOffset>499403</wp:posOffset>
                </wp:positionH>
                <wp:positionV relativeFrom="paragraph">
                  <wp:posOffset>81964</wp:posOffset>
                </wp:positionV>
                <wp:extent cx="5007708" cy="897304"/>
                <wp:effectExtent l="0" t="0" r="0" b="44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7708" cy="897304"/>
                          <a:chOff x="0" y="0"/>
                          <a:chExt cx="5007708" cy="897304"/>
                        </a:xfrm>
                      </wpg:grpSpPr>
                      <wps:wsp>
                        <wps:cNvPr id="2" name="Right Arrow 2"/>
                        <wps:cNvSpPr/>
                        <wps:spPr>
                          <a:xfrm>
                            <a:off x="0" y="7034"/>
                            <a:ext cx="1252220" cy="890270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5F2F18" w14:textId="77777777" w:rsidR="00B34FA8" w:rsidRDefault="0000000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BA7611">
                                <w:rPr>
                                  <w:rFonts w:ascii="Arial" w:hAnsi="Arial" w:cs="Arial"/>
                                  <w:sz w:val="18"/>
                                </w:rPr>
                                <w:t>Étape 01</w:t>
                              </w:r>
                            </w:p>
                            <w:p w14:paraId="229E63FE" w14:textId="77777777" w:rsidR="00B34FA8" w:rsidRDefault="0000000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BA7611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Rapport rapide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ight Arrow 3"/>
                        <wps:cNvSpPr/>
                        <wps:spPr>
                          <a:xfrm>
                            <a:off x="1252025" y="0"/>
                            <a:ext cx="1252855" cy="890270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5DAE23" w14:textId="77777777" w:rsidR="00B34FA8" w:rsidRDefault="0000000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A761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Étape 02</w:t>
                              </w:r>
                            </w:p>
                            <w:p w14:paraId="5EEE348D" w14:textId="77777777" w:rsidR="00B34FA8" w:rsidRDefault="0000000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A7611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Rapport écrit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ight Arrow 4"/>
                        <wps:cNvSpPr/>
                        <wps:spPr>
                          <a:xfrm>
                            <a:off x="2511083" y="0"/>
                            <a:ext cx="1252855" cy="890270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6F9F4F" w14:textId="77777777" w:rsidR="00B34FA8" w:rsidRDefault="0000000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A761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Étape 03</w:t>
                              </w:r>
                            </w:p>
                            <w:p w14:paraId="503F7663" w14:textId="77777777" w:rsidR="00B34FA8" w:rsidRDefault="0000000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A7611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Révision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ight Arrow 6"/>
                        <wps:cNvSpPr/>
                        <wps:spPr>
                          <a:xfrm>
                            <a:off x="3763108" y="0"/>
                            <a:ext cx="1244600" cy="890270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5CDE11" w14:textId="77777777" w:rsidR="00B34FA8" w:rsidRDefault="0000000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A761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Étape 04</w:t>
                              </w:r>
                            </w:p>
                            <w:p w14:paraId="29C03501" w14:textId="77777777" w:rsidR="00B34FA8" w:rsidRDefault="0000000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A7611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Analyser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0C9AB6" id="Group 7" o:spid="_x0000_s1026" style="position:absolute;left:0;text-align:left;margin-left:39.3pt;margin-top:6.45pt;width:394.3pt;height:70.65pt;z-index:251665408" coordsize="50077,89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&#13;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2" o:spid="_x0000_s1027" type="#_x0000_t13" style="position:absolute;top:70;width:12522;height:89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" adj="13922" fillcolor="red" stroked="f" strokeweight="2pt">
                  <v:textbox>
                    <w:txbxContent>
                      <w:p w14:paraId="145F2F18" w14:textId="77777777" w:rsidR="00B34FA8" w:rsidRDefault="0000000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BA7611">
                          <w:rPr>
                            <w:rFonts w:ascii="Arial" w:hAnsi="Arial" w:cs="Arial"/>
                            <w:sz w:val="18"/>
                          </w:rPr>
                          <w:t>Étape 01</w:t>
                        </w:r>
                      </w:p>
                      <w:p w14:paraId="229E63FE" w14:textId="77777777" w:rsidR="00B34FA8" w:rsidRDefault="0000000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BA7611">
                          <w:rPr>
                            <w:rFonts w:ascii="Arial" w:hAnsi="Arial" w:cs="Arial"/>
                            <w:b/>
                            <w:sz w:val="18"/>
                          </w:rPr>
                          <w:t>Rapport rapide</w:t>
                        </w:r>
                      </w:p>
                    </w:txbxContent>
                  </v:textbox>
                </v:shape>
                <v:shape id="Right Arrow 3" o:spid="_x0000_s1028" type="#_x0000_t13" style="position:absolute;left:12520;width:12528;height:89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" adj="13926" fillcolor="#7f7f7f [1612]" stroked="f" strokeweight="2pt">
                  <v:textbox>
                    <w:txbxContent>
                      <w:p w14:paraId="025DAE23" w14:textId="77777777" w:rsidR="00B34FA8" w:rsidRDefault="0000000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A76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Étape 02</w:t>
                        </w:r>
                      </w:p>
                      <w:p w14:paraId="5EEE348D" w14:textId="77777777" w:rsidR="00B34FA8" w:rsidRDefault="0000000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A761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Rapport écrit</w:t>
                        </w:r>
                      </w:p>
                    </w:txbxContent>
                  </v:textbox>
                </v:shape>
                <v:shape id="Right Arrow 4" o:spid="_x0000_s1029" type="#_x0000_t13" style="position:absolute;left:25110;width:12529;height:89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" adj="13926" fillcolor="red" stroked="f" strokeweight="2pt">
                  <v:textbox>
                    <w:txbxContent>
                      <w:p w14:paraId="376F9F4F" w14:textId="77777777" w:rsidR="00B34FA8" w:rsidRDefault="0000000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A76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Étape 03</w:t>
                        </w:r>
                      </w:p>
                      <w:p w14:paraId="503F7663" w14:textId="77777777" w:rsidR="00B34FA8" w:rsidRDefault="0000000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A761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Révision </w:t>
                        </w:r>
                      </w:p>
                    </w:txbxContent>
                  </v:textbox>
                </v:shape>
                <v:shape id="Right Arrow 6" o:spid="_x0000_s1030" type="#_x0000_t13" style="position:absolute;left:37631;width:12446;height:89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" adj="13875" fillcolor="#7f7f7f [1612]" stroked="f" strokeweight="2pt">
                  <v:textbox>
                    <w:txbxContent>
                      <w:p w14:paraId="745CDE11" w14:textId="77777777" w:rsidR="00B34FA8" w:rsidRDefault="0000000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A76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Étape 04</w:t>
                        </w:r>
                      </w:p>
                      <w:p w14:paraId="29C03501" w14:textId="77777777" w:rsidR="00B34FA8" w:rsidRDefault="0000000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A761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Analyser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63896B" w14:textId="77777777" w:rsidR="00461172" w:rsidRPr="007039F7" w:rsidRDefault="00461172" w:rsidP="00145FD0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6A9B9FEA" w14:textId="77777777" w:rsidR="00BA7611" w:rsidRPr="007039F7" w:rsidRDefault="00BA7611" w:rsidP="00145FD0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6F52D03D" w14:textId="77777777" w:rsidR="00BA7611" w:rsidRPr="007039F7" w:rsidRDefault="00BA7611" w:rsidP="00145FD0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570B9424" w14:textId="77777777" w:rsidR="00B13028" w:rsidRPr="007039F7" w:rsidRDefault="00B13028" w:rsidP="00145FD0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723F1D24" w14:textId="77777777" w:rsidR="00BA7611" w:rsidRPr="007039F7" w:rsidRDefault="00BA7611" w:rsidP="00145FD0">
      <w:pPr>
        <w:spacing w:after="0" w:line="240" w:lineRule="auto"/>
        <w:jc w:val="center"/>
        <w:rPr>
          <w:rFonts w:ascii="Arial" w:hAnsi="Arial" w:cs="Arial"/>
          <w:b/>
          <w:sz w:val="36"/>
          <w:szCs w:val="32"/>
          <w:lang w:val="fr-FR"/>
        </w:rPr>
      </w:pPr>
    </w:p>
    <w:p w14:paraId="7A4DD5C7" w14:textId="77777777" w:rsidR="00BA7611" w:rsidRPr="007039F7" w:rsidRDefault="00BA7611" w:rsidP="00145FD0">
      <w:pPr>
        <w:spacing w:after="0" w:line="240" w:lineRule="auto"/>
        <w:jc w:val="center"/>
        <w:rPr>
          <w:rFonts w:ascii="Arial" w:hAnsi="Arial" w:cs="Arial"/>
          <w:b/>
          <w:sz w:val="36"/>
          <w:szCs w:val="32"/>
          <w:lang w:val="fr-FR"/>
        </w:rPr>
      </w:pPr>
    </w:p>
    <w:p w14:paraId="170F1C1F" w14:textId="77777777" w:rsidR="00B34FA8" w:rsidRPr="007039F7" w:rsidRDefault="00000000">
      <w:pPr>
        <w:spacing w:after="0" w:line="240" w:lineRule="auto"/>
        <w:jc w:val="center"/>
        <w:rPr>
          <w:rFonts w:ascii="Arial" w:hAnsi="Arial" w:cs="Arial"/>
          <w:b/>
          <w:sz w:val="36"/>
          <w:szCs w:val="32"/>
          <w:lang w:val="fr-FR"/>
        </w:rPr>
      </w:pPr>
      <w:r w:rsidRPr="007039F7">
        <w:rPr>
          <w:rFonts w:ascii="Arial" w:hAnsi="Arial" w:cs="Arial"/>
          <w:b/>
          <w:sz w:val="36"/>
          <w:szCs w:val="32"/>
          <w:lang w:val="fr-FR"/>
        </w:rPr>
        <w:t xml:space="preserve">Étape 01 - </w:t>
      </w:r>
      <w:r w:rsidR="003F2CA6" w:rsidRPr="007039F7">
        <w:rPr>
          <w:rFonts w:ascii="Arial" w:hAnsi="Arial" w:cs="Arial"/>
          <w:b/>
          <w:sz w:val="36"/>
          <w:szCs w:val="32"/>
          <w:lang w:val="fr-FR"/>
        </w:rPr>
        <w:t>Rapport rapide</w:t>
      </w:r>
    </w:p>
    <w:p w14:paraId="39B6893C" w14:textId="1CE7E082" w:rsidR="00B34FA8" w:rsidRPr="007039F7" w:rsidRDefault="00000000">
      <w:pPr>
        <w:spacing w:after="0" w:line="240" w:lineRule="auto"/>
        <w:jc w:val="both"/>
        <w:rPr>
          <w:rFonts w:ascii="Arial" w:hAnsi="Arial" w:cs="Arial"/>
          <w:color w:val="000000" w:themeColor="text1"/>
          <w:lang w:val="fr-FR"/>
        </w:rPr>
      </w:pPr>
      <w:r w:rsidRPr="007039F7">
        <w:rPr>
          <w:rFonts w:ascii="Arial" w:hAnsi="Arial" w:cs="Arial"/>
          <w:color w:val="000000" w:themeColor="text1"/>
          <w:lang w:val="fr-FR"/>
        </w:rPr>
        <w:t xml:space="preserve">Tous les membres du personnel ou les consultants qui sont impliqués, affectés ou témoins d'un </w:t>
      </w:r>
      <w:r w:rsidR="00FA2F80" w:rsidRPr="007039F7">
        <w:rPr>
          <w:rFonts w:ascii="Arial" w:hAnsi="Arial" w:cs="Arial"/>
          <w:color w:val="000000" w:themeColor="text1"/>
          <w:lang w:val="fr-FR"/>
        </w:rPr>
        <w:t xml:space="preserve">incident </w:t>
      </w:r>
      <w:r w:rsidRPr="007039F7">
        <w:rPr>
          <w:rFonts w:ascii="Arial" w:hAnsi="Arial" w:cs="Arial"/>
          <w:color w:val="000000" w:themeColor="text1"/>
          <w:lang w:val="fr-FR"/>
        </w:rPr>
        <w:t xml:space="preserve">ou d'un quasi-incident de sûreté et de sécurité doivent le signaler à </w:t>
      </w:r>
      <w:r w:rsidR="007039F7">
        <w:rPr>
          <w:rFonts w:ascii="Arial" w:hAnsi="Arial" w:cs="Arial"/>
          <w:color w:val="000000" w:themeColor="text1"/>
          <w:lang w:val="fr-FR"/>
        </w:rPr>
        <w:t>l’organisation</w:t>
      </w:r>
      <w:r w:rsidR="00D57AE8" w:rsidRPr="007039F7">
        <w:rPr>
          <w:rFonts w:ascii="Arial" w:hAnsi="Arial" w:cs="Arial"/>
          <w:color w:val="000000" w:themeColor="text1"/>
          <w:lang w:val="fr-FR"/>
        </w:rPr>
        <w:t xml:space="preserve"> </w:t>
      </w:r>
      <w:r w:rsidRPr="007039F7">
        <w:rPr>
          <w:rFonts w:ascii="Arial" w:hAnsi="Arial" w:cs="Arial"/>
          <w:color w:val="000000" w:themeColor="text1"/>
          <w:lang w:val="fr-FR"/>
        </w:rPr>
        <w:t xml:space="preserve">dans les 24 heures suivant l'incident ou dès qu'il est possible de le faire en toute sécurité. </w:t>
      </w:r>
    </w:p>
    <w:p w14:paraId="2ABB9093" w14:textId="77777777" w:rsidR="005640F3" w:rsidRPr="007039F7" w:rsidRDefault="005640F3" w:rsidP="00145FD0">
      <w:pPr>
        <w:spacing w:after="0" w:line="240" w:lineRule="auto"/>
        <w:jc w:val="both"/>
        <w:rPr>
          <w:rFonts w:ascii="Arial" w:hAnsi="Arial" w:cs="Arial"/>
          <w:color w:val="000000" w:themeColor="text1"/>
          <w:lang w:val="fr-FR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1276"/>
        <w:gridCol w:w="2312"/>
        <w:gridCol w:w="2791"/>
        <w:gridCol w:w="1701"/>
        <w:gridCol w:w="2268"/>
      </w:tblGrid>
      <w:tr w:rsidR="005640F3" w:rsidRPr="00145FD0" w14:paraId="240BEB4D" w14:textId="77777777" w:rsidTr="00F26BA2">
        <w:tc>
          <w:tcPr>
            <w:tcW w:w="1276" w:type="dxa"/>
          </w:tcPr>
          <w:p w14:paraId="78A61FB4" w14:textId="77777777" w:rsidR="00B34FA8" w:rsidRDefault="00000000">
            <w:pPr>
              <w:rPr>
                <w:rFonts w:ascii="Arial" w:hAnsi="Arial" w:cs="Arial"/>
                <w:color w:val="000000" w:themeColor="text1"/>
                <w:lang w:val="en-ZA"/>
              </w:rPr>
            </w:pPr>
            <w:proofErr w:type="spellStart"/>
            <w:r w:rsidRPr="00145FD0">
              <w:rPr>
                <w:rFonts w:ascii="Arial" w:hAnsi="Arial" w:cs="Arial"/>
                <w:color w:val="000000" w:themeColor="text1"/>
                <w:lang w:val="en-ZA"/>
              </w:rPr>
              <w:t>Rôle</w:t>
            </w:r>
            <w:proofErr w:type="spellEnd"/>
            <w:r w:rsidRPr="00145FD0">
              <w:rPr>
                <w:rFonts w:ascii="Arial" w:hAnsi="Arial" w:cs="Arial"/>
                <w:color w:val="000000" w:themeColor="text1"/>
                <w:lang w:val="en-ZA"/>
              </w:rPr>
              <w:t xml:space="preserve"> </w:t>
            </w:r>
          </w:p>
        </w:tc>
        <w:tc>
          <w:tcPr>
            <w:tcW w:w="2312" w:type="dxa"/>
          </w:tcPr>
          <w:p w14:paraId="181B4776" w14:textId="77777777" w:rsidR="00B34FA8" w:rsidRDefault="00000000">
            <w:pPr>
              <w:rPr>
                <w:rFonts w:ascii="Arial" w:hAnsi="Arial" w:cs="Arial"/>
                <w:color w:val="000000" w:themeColor="text1"/>
                <w:lang w:val="en-ZA"/>
              </w:rPr>
            </w:pPr>
            <w:r w:rsidRPr="00145FD0">
              <w:rPr>
                <w:rFonts w:ascii="Arial" w:hAnsi="Arial" w:cs="Arial"/>
                <w:color w:val="000000" w:themeColor="text1"/>
                <w:lang w:val="en-ZA"/>
              </w:rPr>
              <w:t xml:space="preserve">Nom </w:t>
            </w:r>
          </w:p>
        </w:tc>
        <w:tc>
          <w:tcPr>
            <w:tcW w:w="2791" w:type="dxa"/>
          </w:tcPr>
          <w:p w14:paraId="69913223" w14:textId="77777777" w:rsidR="00B34FA8" w:rsidRPr="007039F7" w:rsidRDefault="00000000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7039F7">
              <w:rPr>
                <w:rFonts w:ascii="Arial" w:hAnsi="Arial" w:cs="Arial"/>
                <w:color w:val="000000" w:themeColor="text1"/>
                <w:lang w:val="fr-FR"/>
              </w:rPr>
              <w:t>Numéro de téléphone mobile (appels, textes, WhatsApp)</w:t>
            </w:r>
          </w:p>
        </w:tc>
        <w:tc>
          <w:tcPr>
            <w:tcW w:w="1701" w:type="dxa"/>
          </w:tcPr>
          <w:p w14:paraId="023D525E" w14:textId="77777777" w:rsidR="00B34FA8" w:rsidRDefault="00000000">
            <w:pPr>
              <w:rPr>
                <w:rFonts w:ascii="Arial" w:hAnsi="Arial" w:cs="Arial"/>
                <w:color w:val="000000" w:themeColor="text1"/>
                <w:lang w:val="en-ZA"/>
              </w:rPr>
            </w:pPr>
            <w:proofErr w:type="spellStart"/>
            <w:r w:rsidRPr="00145FD0">
              <w:rPr>
                <w:rFonts w:ascii="Arial" w:hAnsi="Arial" w:cs="Arial"/>
                <w:color w:val="000000" w:themeColor="text1"/>
                <w:lang w:val="en-ZA"/>
              </w:rPr>
              <w:t>Ligne</w:t>
            </w:r>
            <w:proofErr w:type="spellEnd"/>
            <w:r w:rsidRPr="00145FD0">
              <w:rPr>
                <w:rFonts w:ascii="Arial" w:hAnsi="Arial" w:cs="Arial"/>
                <w:color w:val="000000" w:themeColor="text1"/>
                <w:lang w:val="en-ZA"/>
              </w:rPr>
              <w:t xml:space="preserve"> </w:t>
            </w:r>
            <w:proofErr w:type="spellStart"/>
            <w:r w:rsidRPr="00145FD0">
              <w:rPr>
                <w:rFonts w:ascii="Arial" w:hAnsi="Arial" w:cs="Arial"/>
                <w:color w:val="000000" w:themeColor="text1"/>
                <w:lang w:val="en-ZA"/>
              </w:rPr>
              <w:t>terrestre</w:t>
            </w:r>
            <w:proofErr w:type="spellEnd"/>
          </w:p>
        </w:tc>
        <w:tc>
          <w:tcPr>
            <w:tcW w:w="2268" w:type="dxa"/>
          </w:tcPr>
          <w:p w14:paraId="058D97F9" w14:textId="77777777" w:rsidR="00B34FA8" w:rsidRDefault="00000000">
            <w:pPr>
              <w:rPr>
                <w:rFonts w:ascii="Arial" w:hAnsi="Arial" w:cs="Arial"/>
                <w:color w:val="000000" w:themeColor="text1"/>
                <w:lang w:val="en-ZA"/>
              </w:rPr>
            </w:pPr>
            <w:r w:rsidRPr="00145FD0">
              <w:rPr>
                <w:rFonts w:ascii="Arial" w:hAnsi="Arial" w:cs="Arial"/>
                <w:color w:val="000000" w:themeColor="text1"/>
                <w:lang w:val="en-ZA"/>
              </w:rPr>
              <w:t>Numéro d'</w:t>
            </w:r>
            <w:r w:rsidR="00145FD0">
              <w:rPr>
                <w:rFonts w:ascii="Arial" w:hAnsi="Arial" w:cs="Arial"/>
                <w:color w:val="000000" w:themeColor="text1"/>
                <w:lang w:val="en-ZA"/>
              </w:rPr>
              <w:t xml:space="preserve">urgence </w:t>
            </w:r>
            <w:r w:rsidRPr="00145FD0">
              <w:rPr>
                <w:rFonts w:ascii="Arial" w:hAnsi="Arial" w:cs="Arial"/>
                <w:color w:val="000000" w:themeColor="text1"/>
                <w:lang w:val="en-ZA"/>
              </w:rPr>
              <w:t xml:space="preserve">alternatif </w:t>
            </w:r>
          </w:p>
        </w:tc>
      </w:tr>
      <w:tr w:rsidR="005640F3" w:rsidRPr="00145FD0" w14:paraId="4F1940E1" w14:textId="77777777" w:rsidTr="00F26BA2">
        <w:tc>
          <w:tcPr>
            <w:tcW w:w="1276" w:type="dxa"/>
          </w:tcPr>
          <w:p w14:paraId="784EAA27" w14:textId="66278D18" w:rsidR="00B34FA8" w:rsidRDefault="007039F7">
            <w:pPr>
              <w:rPr>
                <w:rFonts w:ascii="Arial" w:hAnsi="Arial" w:cs="Arial"/>
                <w:color w:val="000000" w:themeColor="text1"/>
                <w:lang w:val="en-ZA"/>
              </w:rPr>
            </w:pPr>
            <w:r>
              <w:rPr>
                <w:rFonts w:ascii="Arial" w:hAnsi="Arial" w:cs="Arial"/>
                <w:color w:val="000000" w:themeColor="text1"/>
                <w:lang w:val="en-ZA"/>
              </w:rPr>
              <w:t xml:space="preserve">Point focal de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ZA"/>
              </w:rPr>
              <w:t>sécurité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ZA"/>
              </w:rPr>
              <w:t xml:space="preserve"> 1</w:t>
            </w:r>
          </w:p>
        </w:tc>
        <w:tc>
          <w:tcPr>
            <w:tcW w:w="2312" w:type="dxa"/>
          </w:tcPr>
          <w:p w14:paraId="7CE293C6" w14:textId="77777777" w:rsidR="005640F3" w:rsidRPr="00145FD0" w:rsidRDefault="005640F3" w:rsidP="00F26BA2">
            <w:pPr>
              <w:rPr>
                <w:rFonts w:ascii="Arial" w:hAnsi="Arial" w:cs="Arial"/>
                <w:color w:val="000000" w:themeColor="text1"/>
                <w:lang w:val="en-ZA"/>
              </w:rPr>
            </w:pPr>
          </w:p>
        </w:tc>
        <w:tc>
          <w:tcPr>
            <w:tcW w:w="2791" w:type="dxa"/>
          </w:tcPr>
          <w:p w14:paraId="1B4C0BA4" w14:textId="77777777" w:rsidR="005640F3" w:rsidRPr="00145FD0" w:rsidRDefault="005640F3" w:rsidP="00F26BA2">
            <w:pPr>
              <w:rPr>
                <w:rFonts w:ascii="Arial" w:hAnsi="Arial" w:cs="Arial"/>
                <w:color w:val="000000" w:themeColor="text1"/>
                <w:lang w:val="en-ZA"/>
              </w:rPr>
            </w:pPr>
          </w:p>
        </w:tc>
        <w:tc>
          <w:tcPr>
            <w:tcW w:w="1701" w:type="dxa"/>
          </w:tcPr>
          <w:p w14:paraId="4F675E08" w14:textId="77777777" w:rsidR="005640F3" w:rsidRPr="00145FD0" w:rsidRDefault="005640F3" w:rsidP="00F26BA2">
            <w:pPr>
              <w:rPr>
                <w:rFonts w:ascii="Arial" w:hAnsi="Arial" w:cs="Arial"/>
                <w:color w:val="000000" w:themeColor="text1"/>
                <w:lang w:val="en-ZA"/>
              </w:rPr>
            </w:pPr>
          </w:p>
        </w:tc>
        <w:tc>
          <w:tcPr>
            <w:tcW w:w="2268" w:type="dxa"/>
          </w:tcPr>
          <w:p w14:paraId="4B8F2F60" w14:textId="77777777" w:rsidR="005640F3" w:rsidRPr="00145FD0" w:rsidRDefault="005640F3" w:rsidP="00F26BA2">
            <w:pPr>
              <w:rPr>
                <w:rFonts w:ascii="Arial" w:hAnsi="Arial" w:cs="Arial"/>
                <w:color w:val="000000" w:themeColor="text1"/>
                <w:lang w:val="en-ZA"/>
              </w:rPr>
            </w:pPr>
          </w:p>
        </w:tc>
      </w:tr>
      <w:tr w:rsidR="005640F3" w:rsidRPr="00145FD0" w14:paraId="0216E28A" w14:textId="77777777" w:rsidTr="00F26BA2">
        <w:tc>
          <w:tcPr>
            <w:tcW w:w="1276" w:type="dxa"/>
          </w:tcPr>
          <w:p w14:paraId="16DACAC3" w14:textId="2BCA78A4" w:rsidR="00B34FA8" w:rsidRDefault="007039F7">
            <w:pPr>
              <w:rPr>
                <w:rFonts w:ascii="Arial" w:hAnsi="Arial" w:cs="Arial"/>
                <w:color w:val="000000" w:themeColor="text1"/>
                <w:lang w:val="en-ZA"/>
              </w:rPr>
            </w:pPr>
            <w:r>
              <w:rPr>
                <w:rFonts w:ascii="Arial" w:hAnsi="Arial" w:cs="Arial"/>
                <w:color w:val="000000" w:themeColor="text1"/>
                <w:lang w:val="en-ZA"/>
              </w:rPr>
              <w:t xml:space="preserve">Point focal de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ZA"/>
              </w:rPr>
              <w:t>sécurité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ZA"/>
              </w:rPr>
              <w:t xml:space="preserve"> 2</w:t>
            </w:r>
          </w:p>
        </w:tc>
        <w:tc>
          <w:tcPr>
            <w:tcW w:w="2312" w:type="dxa"/>
          </w:tcPr>
          <w:p w14:paraId="62A15834" w14:textId="77777777" w:rsidR="005640F3" w:rsidRPr="00145FD0" w:rsidRDefault="005640F3" w:rsidP="00F26BA2">
            <w:pPr>
              <w:rPr>
                <w:rFonts w:ascii="Arial" w:hAnsi="Arial" w:cs="Arial"/>
                <w:color w:val="000000" w:themeColor="text1"/>
                <w:lang w:val="en-ZA"/>
              </w:rPr>
            </w:pPr>
          </w:p>
        </w:tc>
        <w:tc>
          <w:tcPr>
            <w:tcW w:w="2791" w:type="dxa"/>
          </w:tcPr>
          <w:p w14:paraId="62C1BA06" w14:textId="77777777" w:rsidR="005640F3" w:rsidRPr="00145FD0" w:rsidRDefault="005640F3" w:rsidP="00F26BA2">
            <w:pPr>
              <w:rPr>
                <w:rFonts w:ascii="Arial" w:hAnsi="Arial" w:cs="Arial"/>
                <w:color w:val="000000" w:themeColor="text1"/>
                <w:lang w:val="en-ZA"/>
              </w:rPr>
            </w:pPr>
          </w:p>
        </w:tc>
        <w:tc>
          <w:tcPr>
            <w:tcW w:w="1701" w:type="dxa"/>
          </w:tcPr>
          <w:p w14:paraId="3D0A710A" w14:textId="77777777" w:rsidR="005640F3" w:rsidRPr="00145FD0" w:rsidRDefault="005640F3" w:rsidP="00F26BA2">
            <w:pPr>
              <w:rPr>
                <w:rFonts w:ascii="Arial" w:hAnsi="Arial" w:cs="Arial"/>
                <w:color w:val="000000" w:themeColor="text1"/>
                <w:lang w:val="en-ZA"/>
              </w:rPr>
            </w:pPr>
          </w:p>
        </w:tc>
        <w:tc>
          <w:tcPr>
            <w:tcW w:w="2268" w:type="dxa"/>
          </w:tcPr>
          <w:p w14:paraId="549F65F2" w14:textId="77777777" w:rsidR="005640F3" w:rsidRPr="00145FD0" w:rsidRDefault="005640F3" w:rsidP="00F26BA2">
            <w:pPr>
              <w:rPr>
                <w:rFonts w:ascii="Arial" w:hAnsi="Arial" w:cs="Arial"/>
                <w:color w:val="000000" w:themeColor="text1"/>
                <w:lang w:val="en-ZA"/>
              </w:rPr>
            </w:pPr>
          </w:p>
        </w:tc>
      </w:tr>
      <w:tr w:rsidR="005640F3" w:rsidRPr="00145FD0" w14:paraId="00396020" w14:textId="77777777" w:rsidTr="00F26BA2">
        <w:tc>
          <w:tcPr>
            <w:tcW w:w="1276" w:type="dxa"/>
          </w:tcPr>
          <w:p w14:paraId="42FD71A5" w14:textId="77777777" w:rsidR="00B34FA8" w:rsidRDefault="00000000">
            <w:pPr>
              <w:rPr>
                <w:rFonts w:ascii="Arial" w:hAnsi="Arial" w:cs="Arial"/>
                <w:color w:val="000000" w:themeColor="text1"/>
                <w:lang w:val="en-ZA"/>
              </w:rPr>
            </w:pPr>
            <w:r w:rsidRPr="00145FD0">
              <w:rPr>
                <w:rFonts w:ascii="Arial" w:hAnsi="Arial" w:cs="Arial"/>
                <w:color w:val="000000" w:themeColor="text1"/>
                <w:lang w:val="en-ZA"/>
              </w:rPr>
              <w:t xml:space="preserve">Directeur national </w:t>
            </w:r>
          </w:p>
        </w:tc>
        <w:tc>
          <w:tcPr>
            <w:tcW w:w="2312" w:type="dxa"/>
          </w:tcPr>
          <w:p w14:paraId="0FFD928D" w14:textId="77777777" w:rsidR="005640F3" w:rsidRPr="00145FD0" w:rsidRDefault="005640F3" w:rsidP="00F26BA2">
            <w:pPr>
              <w:rPr>
                <w:rFonts w:ascii="Arial" w:hAnsi="Arial" w:cs="Arial"/>
                <w:color w:val="000000" w:themeColor="text1"/>
                <w:lang w:val="en-ZA"/>
              </w:rPr>
            </w:pPr>
          </w:p>
        </w:tc>
        <w:tc>
          <w:tcPr>
            <w:tcW w:w="2791" w:type="dxa"/>
          </w:tcPr>
          <w:p w14:paraId="0DEBD9E8" w14:textId="77777777" w:rsidR="005640F3" w:rsidRPr="00145FD0" w:rsidRDefault="005640F3" w:rsidP="00F26BA2">
            <w:pPr>
              <w:rPr>
                <w:rFonts w:ascii="Arial" w:hAnsi="Arial" w:cs="Arial"/>
                <w:color w:val="000000" w:themeColor="text1"/>
                <w:lang w:val="en-ZA"/>
              </w:rPr>
            </w:pPr>
          </w:p>
        </w:tc>
        <w:tc>
          <w:tcPr>
            <w:tcW w:w="1701" w:type="dxa"/>
          </w:tcPr>
          <w:p w14:paraId="2C1352FA" w14:textId="77777777" w:rsidR="005640F3" w:rsidRPr="00145FD0" w:rsidRDefault="005640F3" w:rsidP="00F26BA2">
            <w:pPr>
              <w:rPr>
                <w:rFonts w:ascii="Arial" w:hAnsi="Arial" w:cs="Arial"/>
                <w:color w:val="000000" w:themeColor="text1"/>
                <w:lang w:val="en-ZA"/>
              </w:rPr>
            </w:pPr>
          </w:p>
        </w:tc>
        <w:tc>
          <w:tcPr>
            <w:tcW w:w="2268" w:type="dxa"/>
          </w:tcPr>
          <w:p w14:paraId="7C631569" w14:textId="77777777" w:rsidR="005640F3" w:rsidRPr="00145FD0" w:rsidRDefault="005640F3" w:rsidP="00F26BA2">
            <w:pPr>
              <w:rPr>
                <w:rFonts w:ascii="Arial" w:hAnsi="Arial" w:cs="Arial"/>
                <w:color w:val="000000" w:themeColor="text1"/>
                <w:lang w:val="en-ZA"/>
              </w:rPr>
            </w:pPr>
          </w:p>
        </w:tc>
      </w:tr>
    </w:tbl>
    <w:p w14:paraId="34294C38" w14:textId="77777777" w:rsidR="005640F3" w:rsidRPr="00145FD0" w:rsidRDefault="005640F3" w:rsidP="00145FD0">
      <w:pPr>
        <w:spacing w:after="0" w:line="240" w:lineRule="auto"/>
        <w:jc w:val="both"/>
        <w:rPr>
          <w:rFonts w:ascii="Arial" w:hAnsi="Arial" w:cs="Arial"/>
          <w:color w:val="000000" w:themeColor="text1"/>
          <w:lang w:val="en-ZA"/>
        </w:rPr>
      </w:pPr>
    </w:p>
    <w:p w14:paraId="2F5DDAB6" w14:textId="77777777" w:rsidR="00B34FA8" w:rsidRPr="007039F7" w:rsidRDefault="00000000">
      <w:pPr>
        <w:spacing w:after="0" w:line="240" w:lineRule="auto"/>
        <w:jc w:val="both"/>
        <w:rPr>
          <w:rFonts w:ascii="Arial" w:hAnsi="Arial" w:cs="Arial"/>
          <w:color w:val="000000" w:themeColor="text1"/>
          <w:lang w:val="fr-FR"/>
        </w:rPr>
      </w:pPr>
      <w:r w:rsidRPr="007039F7">
        <w:rPr>
          <w:rFonts w:ascii="Arial" w:hAnsi="Arial" w:cs="Arial"/>
          <w:color w:val="000000" w:themeColor="text1"/>
          <w:lang w:val="fr-FR"/>
        </w:rPr>
        <w:t xml:space="preserve">Dans les rares cas où aucune des personnes susmentionnées ne peut être contactée, veuillez en informer votre propre supérieur hiérarchique dans les plus brefs délais. </w:t>
      </w:r>
      <w:r w:rsidR="00B13028" w:rsidRPr="007039F7">
        <w:rPr>
          <w:rFonts w:ascii="Arial" w:hAnsi="Arial" w:cs="Arial"/>
          <w:color w:val="000000" w:themeColor="text1"/>
          <w:lang w:val="fr-FR"/>
        </w:rPr>
        <w:t xml:space="preserve">Si le </w:t>
      </w:r>
      <w:r w:rsidRPr="007039F7">
        <w:rPr>
          <w:rFonts w:ascii="Arial" w:hAnsi="Arial" w:cs="Arial"/>
          <w:color w:val="000000" w:themeColor="text1"/>
          <w:lang w:val="fr-FR"/>
        </w:rPr>
        <w:t xml:space="preserve">membre du personnel </w:t>
      </w:r>
      <w:r w:rsidR="00B13028" w:rsidRPr="007039F7">
        <w:rPr>
          <w:rFonts w:ascii="Arial" w:hAnsi="Arial" w:cs="Arial"/>
          <w:color w:val="000000" w:themeColor="text1"/>
          <w:lang w:val="fr-FR"/>
        </w:rPr>
        <w:t xml:space="preserve">concerné n'est pas en mesure d'effectuer la notification initiale, un autre membre du personnel ou le supérieur hiérarchique du membre du personnel qui connaît bien la situation peut le faire. </w:t>
      </w:r>
    </w:p>
    <w:p w14:paraId="3E9C3C3A" w14:textId="77777777" w:rsidR="005640F3" w:rsidRPr="007039F7" w:rsidRDefault="005640F3" w:rsidP="00145FD0">
      <w:pPr>
        <w:spacing w:after="0" w:line="240" w:lineRule="auto"/>
        <w:jc w:val="both"/>
        <w:rPr>
          <w:rFonts w:ascii="Arial" w:hAnsi="Arial" w:cs="Arial"/>
          <w:color w:val="000000" w:themeColor="text1"/>
          <w:lang w:val="fr-FR"/>
        </w:rPr>
      </w:pPr>
    </w:p>
    <w:p w14:paraId="0ABF5B2F" w14:textId="77777777" w:rsidR="00B34FA8" w:rsidRPr="007039F7" w:rsidRDefault="00000000">
      <w:pPr>
        <w:spacing w:after="0" w:line="240" w:lineRule="auto"/>
        <w:jc w:val="both"/>
        <w:rPr>
          <w:rFonts w:ascii="Arial" w:hAnsi="Arial" w:cs="Arial"/>
          <w:b/>
          <w:color w:val="FF0000"/>
          <w:lang w:val="fr-FR"/>
        </w:rPr>
      </w:pPr>
      <w:r w:rsidRPr="007039F7">
        <w:rPr>
          <w:rFonts w:ascii="Arial" w:hAnsi="Arial" w:cs="Arial"/>
          <w:b/>
          <w:color w:val="FF0000"/>
          <w:lang w:val="fr-FR"/>
        </w:rPr>
        <w:t>Il est important que la notification initiale soit faite le plus rapidement possible, surtout si une aide urgente est nécessaire.</w:t>
      </w:r>
    </w:p>
    <w:p w14:paraId="6A19D2F1" w14:textId="77777777" w:rsidR="00B13028" w:rsidRPr="007039F7" w:rsidRDefault="00B13028" w:rsidP="00145FD0">
      <w:pPr>
        <w:tabs>
          <w:tab w:val="left" w:pos="1478"/>
        </w:tabs>
        <w:spacing w:after="0" w:line="240" w:lineRule="auto"/>
        <w:jc w:val="both"/>
        <w:rPr>
          <w:rFonts w:ascii="Arial" w:hAnsi="Arial" w:cs="Arial"/>
          <w:lang w:val="fr-FR"/>
        </w:rPr>
      </w:pPr>
    </w:p>
    <w:p w14:paraId="7BBE6294" w14:textId="02E23C7A" w:rsidR="00B34FA8" w:rsidRPr="007039F7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7039F7">
        <w:rPr>
          <w:rFonts w:ascii="Arial" w:hAnsi="Arial" w:cs="Arial"/>
          <w:lang w:val="fr-FR"/>
        </w:rPr>
        <w:t xml:space="preserve">Dès réception de la notification initiale, le </w:t>
      </w:r>
      <w:r w:rsidR="00580E91">
        <w:rPr>
          <w:rFonts w:ascii="Arial" w:hAnsi="Arial" w:cs="Arial"/>
          <w:lang w:val="fr-FR"/>
        </w:rPr>
        <w:t>point focal de sécurité</w:t>
      </w:r>
      <w:r w:rsidRPr="007039F7">
        <w:rPr>
          <w:rFonts w:ascii="Arial" w:hAnsi="Arial" w:cs="Arial"/>
          <w:lang w:val="fr-FR"/>
        </w:rPr>
        <w:t xml:space="preserve"> </w:t>
      </w:r>
      <w:r w:rsidR="00B13028" w:rsidRPr="007039F7">
        <w:rPr>
          <w:rFonts w:ascii="Arial" w:hAnsi="Arial" w:cs="Arial"/>
          <w:lang w:val="fr-FR"/>
        </w:rPr>
        <w:t xml:space="preserve">ou le </w:t>
      </w:r>
      <w:r w:rsidR="00580E91">
        <w:rPr>
          <w:rFonts w:ascii="Arial" w:hAnsi="Arial" w:cs="Arial"/>
          <w:lang w:val="fr-FR"/>
        </w:rPr>
        <w:t>directeur doit</w:t>
      </w:r>
      <w:r w:rsidR="00B13028" w:rsidRPr="007039F7">
        <w:rPr>
          <w:rFonts w:ascii="Arial" w:hAnsi="Arial" w:cs="Arial"/>
          <w:lang w:val="fr-FR"/>
        </w:rPr>
        <w:t xml:space="preserve"> </w:t>
      </w:r>
      <w:r w:rsidR="00CE1321" w:rsidRPr="007039F7">
        <w:rPr>
          <w:rFonts w:ascii="Arial" w:hAnsi="Arial" w:cs="Arial"/>
          <w:lang w:val="fr-FR"/>
        </w:rPr>
        <w:t xml:space="preserve">: </w:t>
      </w:r>
      <w:r w:rsidRPr="007039F7">
        <w:rPr>
          <w:rFonts w:ascii="Arial" w:hAnsi="Arial" w:cs="Arial"/>
          <w:lang w:val="fr-FR"/>
        </w:rPr>
        <w:t xml:space="preserve"> </w:t>
      </w:r>
    </w:p>
    <w:p w14:paraId="51D8D1B5" w14:textId="1BB89901" w:rsidR="00B34FA8" w:rsidRPr="007039F7" w:rsidRDefault="00580E9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7039F7">
        <w:rPr>
          <w:rFonts w:ascii="Arial" w:hAnsi="Arial" w:cs="Arial"/>
          <w:lang w:val="fr-FR"/>
        </w:rPr>
        <w:t>Offrir</w:t>
      </w:r>
      <w:r w:rsidR="00000000" w:rsidRPr="007039F7">
        <w:rPr>
          <w:rFonts w:ascii="Arial" w:hAnsi="Arial" w:cs="Arial"/>
          <w:lang w:val="fr-FR"/>
        </w:rPr>
        <w:t xml:space="preserve"> des conseils rapides sur les prochaines étapes </w:t>
      </w:r>
    </w:p>
    <w:p w14:paraId="05F1F608" w14:textId="0B603ADE" w:rsidR="00B34FA8" w:rsidRPr="007039F7" w:rsidRDefault="00580E9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7039F7">
        <w:rPr>
          <w:rFonts w:ascii="Arial" w:hAnsi="Arial" w:cs="Arial"/>
          <w:lang w:val="fr-FR"/>
        </w:rPr>
        <w:t>Consulter</w:t>
      </w:r>
      <w:r w:rsidR="00000000" w:rsidRPr="007039F7">
        <w:rPr>
          <w:rFonts w:ascii="Arial" w:hAnsi="Arial" w:cs="Arial"/>
          <w:lang w:val="fr-FR"/>
        </w:rPr>
        <w:t xml:space="preserve"> l'</w:t>
      </w:r>
      <w:r w:rsidR="00E14AF1" w:rsidRPr="007039F7">
        <w:rPr>
          <w:rFonts w:ascii="Arial" w:hAnsi="Arial" w:cs="Arial"/>
          <w:lang w:val="fr-FR"/>
        </w:rPr>
        <w:t xml:space="preserve">équipe de </w:t>
      </w:r>
      <w:r w:rsidR="00000000" w:rsidRPr="007039F7">
        <w:rPr>
          <w:rFonts w:ascii="Arial" w:hAnsi="Arial" w:cs="Arial"/>
          <w:lang w:val="fr-FR"/>
        </w:rPr>
        <w:t xml:space="preserve">direction pour obtenir des conseils et de l'aide </w:t>
      </w:r>
    </w:p>
    <w:p w14:paraId="2E784C40" w14:textId="0C6A4582" w:rsidR="00B34FA8" w:rsidRPr="007039F7" w:rsidRDefault="00580E9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7039F7">
        <w:rPr>
          <w:rFonts w:ascii="Arial" w:hAnsi="Arial" w:cs="Arial"/>
          <w:lang w:val="fr-FR"/>
        </w:rPr>
        <w:t>Rechercher</w:t>
      </w:r>
      <w:r w:rsidR="00000000" w:rsidRPr="007039F7">
        <w:rPr>
          <w:rFonts w:ascii="Arial" w:hAnsi="Arial" w:cs="Arial"/>
          <w:lang w:val="fr-FR"/>
        </w:rPr>
        <w:t>/organiser des services</w:t>
      </w:r>
      <w:r w:rsidR="007F7062" w:rsidRPr="007039F7">
        <w:rPr>
          <w:rFonts w:ascii="Arial" w:hAnsi="Arial" w:cs="Arial"/>
          <w:lang w:val="fr-FR"/>
        </w:rPr>
        <w:t xml:space="preserve"> externes tels que l'assurance</w:t>
      </w:r>
      <w:r w:rsidR="00A3191A" w:rsidRPr="007039F7">
        <w:rPr>
          <w:rFonts w:ascii="Arial" w:hAnsi="Arial" w:cs="Arial"/>
          <w:lang w:val="fr-FR"/>
        </w:rPr>
        <w:t xml:space="preserve">, le conseil en traumatologie </w:t>
      </w:r>
      <w:r w:rsidR="007F7062" w:rsidRPr="007039F7">
        <w:rPr>
          <w:rFonts w:ascii="Arial" w:hAnsi="Arial" w:cs="Arial"/>
          <w:lang w:val="fr-FR"/>
        </w:rPr>
        <w:t>ou l'évacuation</w:t>
      </w:r>
      <w:r w:rsidR="009B66A2" w:rsidRPr="007039F7">
        <w:rPr>
          <w:rFonts w:ascii="Arial" w:hAnsi="Arial" w:cs="Arial"/>
          <w:lang w:val="fr-FR"/>
        </w:rPr>
        <w:t xml:space="preserve">. </w:t>
      </w:r>
    </w:p>
    <w:p w14:paraId="581207B1" w14:textId="77777777" w:rsidR="00B13028" w:rsidRPr="007039F7" w:rsidRDefault="00B13028" w:rsidP="00145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14:paraId="030606CF" w14:textId="4F269F65" w:rsidR="00F80844" w:rsidRDefault="00000000" w:rsidP="00145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7039F7">
        <w:rPr>
          <w:rFonts w:ascii="Arial" w:hAnsi="Arial" w:cs="Arial"/>
          <w:lang w:val="fr-FR"/>
        </w:rPr>
        <w:t>En cas d'</w:t>
      </w:r>
      <w:r w:rsidR="00FA2F80" w:rsidRPr="007039F7">
        <w:rPr>
          <w:rFonts w:ascii="Arial" w:hAnsi="Arial" w:cs="Arial"/>
          <w:lang w:val="fr-FR"/>
        </w:rPr>
        <w:t xml:space="preserve">incident </w:t>
      </w:r>
      <w:r w:rsidR="00E14AF1" w:rsidRPr="007039F7">
        <w:rPr>
          <w:rFonts w:ascii="Arial" w:hAnsi="Arial" w:cs="Arial"/>
          <w:lang w:val="fr-FR"/>
        </w:rPr>
        <w:t>critique</w:t>
      </w:r>
      <w:r w:rsidR="00FA2F80" w:rsidRPr="007039F7">
        <w:rPr>
          <w:rFonts w:ascii="Arial" w:hAnsi="Arial" w:cs="Arial"/>
          <w:lang w:val="fr-FR"/>
        </w:rPr>
        <w:t>, l</w:t>
      </w:r>
      <w:r w:rsidR="009B66A2" w:rsidRPr="007039F7">
        <w:rPr>
          <w:rFonts w:ascii="Arial" w:hAnsi="Arial" w:cs="Arial"/>
          <w:lang w:val="fr-FR"/>
        </w:rPr>
        <w:t xml:space="preserve">'équipe </w:t>
      </w:r>
      <w:r w:rsidR="00B87295" w:rsidRPr="007039F7">
        <w:rPr>
          <w:rFonts w:ascii="Arial" w:hAnsi="Arial" w:cs="Arial"/>
          <w:lang w:val="fr-FR"/>
        </w:rPr>
        <w:t xml:space="preserve">nationale </w:t>
      </w:r>
      <w:r w:rsidR="009B66A2" w:rsidRPr="007039F7">
        <w:rPr>
          <w:rFonts w:ascii="Arial" w:hAnsi="Arial" w:cs="Arial"/>
          <w:lang w:val="fr-FR"/>
        </w:rPr>
        <w:t xml:space="preserve">de gestion des </w:t>
      </w:r>
      <w:r w:rsidR="00B87295" w:rsidRPr="007039F7">
        <w:rPr>
          <w:rFonts w:ascii="Arial" w:hAnsi="Arial" w:cs="Arial"/>
          <w:lang w:val="fr-FR"/>
        </w:rPr>
        <w:t xml:space="preserve">incidents </w:t>
      </w:r>
      <w:r w:rsidR="00E14AF1" w:rsidRPr="007039F7">
        <w:rPr>
          <w:rFonts w:ascii="Arial" w:hAnsi="Arial" w:cs="Arial"/>
          <w:lang w:val="fr-FR"/>
        </w:rPr>
        <w:t xml:space="preserve">peut être </w:t>
      </w:r>
      <w:r w:rsidRPr="007039F7">
        <w:rPr>
          <w:rFonts w:ascii="Arial" w:hAnsi="Arial" w:cs="Arial"/>
          <w:lang w:val="fr-FR"/>
        </w:rPr>
        <w:t>activée</w:t>
      </w:r>
      <w:r w:rsidR="00F80844" w:rsidRPr="007039F7">
        <w:rPr>
          <w:rFonts w:ascii="Arial" w:hAnsi="Arial" w:cs="Arial"/>
          <w:lang w:val="fr-FR"/>
        </w:rPr>
        <w:t xml:space="preserve">, sous la direction </w:t>
      </w:r>
      <w:r w:rsidR="00CE1321" w:rsidRPr="007039F7">
        <w:rPr>
          <w:rFonts w:ascii="Arial" w:hAnsi="Arial" w:cs="Arial"/>
          <w:lang w:val="fr-FR"/>
        </w:rPr>
        <w:t xml:space="preserve">du </w:t>
      </w:r>
      <w:r w:rsidR="00F80844" w:rsidRPr="007039F7">
        <w:rPr>
          <w:rFonts w:ascii="Arial" w:hAnsi="Arial" w:cs="Arial"/>
          <w:lang w:val="fr-FR"/>
        </w:rPr>
        <w:t>directeur</w:t>
      </w:r>
      <w:r w:rsidR="00580E91">
        <w:rPr>
          <w:rFonts w:ascii="Arial" w:hAnsi="Arial" w:cs="Arial"/>
          <w:lang w:val="fr-FR"/>
        </w:rPr>
        <w:t xml:space="preserve"> </w:t>
      </w:r>
      <w:proofErr w:type="spellStart"/>
      <w:r w:rsidR="00580E91">
        <w:rPr>
          <w:rFonts w:ascii="Arial" w:hAnsi="Arial" w:cs="Arial"/>
          <w:lang w:val="fr-FR"/>
        </w:rPr>
        <w:t>éxecutif</w:t>
      </w:r>
      <w:proofErr w:type="spellEnd"/>
      <w:r w:rsidR="00580E91">
        <w:rPr>
          <w:rFonts w:ascii="Arial" w:hAnsi="Arial" w:cs="Arial"/>
          <w:lang w:val="fr-FR"/>
        </w:rPr>
        <w:t>.</w:t>
      </w:r>
    </w:p>
    <w:p w14:paraId="640805FC" w14:textId="77777777" w:rsidR="00580E91" w:rsidRPr="007039F7" w:rsidRDefault="00580E91" w:rsidP="00145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14:paraId="193FE674" w14:textId="77777777" w:rsidR="00145FD0" w:rsidRPr="007039F7" w:rsidRDefault="00145FD0" w:rsidP="00145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14:paraId="4378ACE9" w14:textId="77777777" w:rsidR="00B34FA8" w:rsidRPr="007039F7" w:rsidRDefault="00000000">
      <w:pPr>
        <w:spacing w:after="0" w:line="240" w:lineRule="auto"/>
        <w:jc w:val="center"/>
        <w:rPr>
          <w:rFonts w:ascii="Arial" w:hAnsi="Arial" w:cs="Arial"/>
          <w:b/>
          <w:sz w:val="36"/>
          <w:szCs w:val="32"/>
          <w:lang w:val="fr-FR"/>
        </w:rPr>
      </w:pPr>
      <w:r w:rsidRPr="007039F7">
        <w:rPr>
          <w:rFonts w:ascii="Arial" w:hAnsi="Arial" w:cs="Arial"/>
          <w:b/>
          <w:sz w:val="36"/>
          <w:szCs w:val="32"/>
          <w:lang w:val="fr-FR"/>
        </w:rPr>
        <w:lastRenderedPageBreak/>
        <w:t xml:space="preserve">Étape </w:t>
      </w:r>
      <w:r w:rsidR="00145FD0" w:rsidRPr="007039F7">
        <w:rPr>
          <w:rFonts w:ascii="Arial" w:hAnsi="Arial" w:cs="Arial"/>
          <w:b/>
          <w:sz w:val="36"/>
          <w:szCs w:val="32"/>
          <w:lang w:val="fr-FR"/>
        </w:rPr>
        <w:t xml:space="preserve">02 - </w:t>
      </w:r>
      <w:r w:rsidR="003F2CA6" w:rsidRPr="007039F7">
        <w:rPr>
          <w:rFonts w:ascii="Arial" w:hAnsi="Arial" w:cs="Arial"/>
          <w:b/>
          <w:sz w:val="36"/>
          <w:szCs w:val="32"/>
          <w:lang w:val="fr-FR"/>
        </w:rPr>
        <w:t>Rapport écrit</w:t>
      </w:r>
    </w:p>
    <w:p w14:paraId="078E3D0A" w14:textId="66CF538E" w:rsidR="00B34FA8" w:rsidRPr="007039F7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C00000"/>
          <w:lang w:val="fr-FR"/>
        </w:rPr>
      </w:pPr>
      <w:r w:rsidRPr="007039F7">
        <w:rPr>
          <w:rFonts w:ascii="Arial" w:hAnsi="Arial" w:cs="Arial"/>
          <w:lang w:val="fr-FR"/>
        </w:rPr>
        <w:t xml:space="preserve">Les membres du personnel doivent remplir </w:t>
      </w:r>
      <w:r w:rsidR="000B4D97" w:rsidRPr="007039F7">
        <w:rPr>
          <w:rFonts w:ascii="Arial" w:hAnsi="Arial" w:cs="Arial"/>
          <w:lang w:val="fr-FR"/>
        </w:rPr>
        <w:t xml:space="preserve">un </w:t>
      </w:r>
      <w:r w:rsidRPr="007039F7">
        <w:rPr>
          <w:rFonts w:ascii="Arial" w:hAnsi="Arial" w:cs="Arial"/>
          <w:lang w:val="fr-FR"/>
        </w:rPr>
        <w:t xml:space="preserve">"formulaire de </w:t>
      </w:r>
      <w:r w:rsidR="00B87295" w:rsidRPr="007039F7">
        <w:rPr>
          <w:rStyle w:val="Hyperlink"/>
          <w:rFonts w:ascii="Arial" w:hAnsi="Arial" w:cs="Arial"/>
          <w:color w:val="auto"/>
          <w:u w:val="none"/>
          <w:lang w:val="fr-FR"/>
        </w:rPr>
        <w:t>rapport d'</w:t>
      </w:r>
      <w:r w:rsidRPr="007039F7">
        <w:rPr>
          <w:rFonts w:ascii="Arial" w:hAnsi="Arial" w:cs="Arial"/>
          <w:lang w:val="fr-FR"/>
        </w:rPr>
        <w:t xml:space="preserve">incident" et le soumettre au </w:t>
      </w:r>
      <w:r w:rsidR="00580E91">
        <w:rPr>
          <w:rFonts w:ascii="Arial" w:hAnsi="Arial" w:cs="Arial"/>
          <w:lang w:val="fr-FR"/>
        </w:rPr>
        <w:t>point focal de sécurité</w:t>
      </w:r>
      <w:r w:rsidRPr="007039F7">
        <w:rPr>
          <w:rFonts w:ascii="Arial" w:hAnsi="Arial" w:cs="Arial"/>
          <w:lang w:val="fr-FR"/>
        </w:rPr>
        <w:t xml:space="preserve"> dans les 7 jours suivant l'incident.  </w:t>
      </w:r>
    </w:p>
    <w:p w14:paraId="76C86CAA" w14:textId="77777777" w:rsidR="000729E5" w:rsidRPr="007039F7" w:rsidRDefault="000729E5" w:rsidP="00145FD0">
      <w:pPr>
        <w:tabs>
          <w:tab w:val="left" w:pos="1478"/>
        </w:tabs>
        <w:spacing w:after="0" w:line="240" w:lineRule="auto"/>
        <w:jc w:val="both"/>
        <w:rPr>
          <w:rFonts w:ascii="Arial" w:hAnsi="Arial" w:cs="Arial"/>
          <w:i/>
          <w:color w:val="C00000"/>
          <w:lang w:val="fr-FR"/>
        </w:rPr>
      </w:pPr>
    </w:p>
    <w:p w14:paraId="01FDB344" w14:textId="77777777" w:rsidR="000729E5" w:rsidRPr="007039F7" w:rsidRDefault="000729E5" w:rsidP="00145FD0">
      <w:pPr>
        <w:tabs>
          <w:tab w:val="left" w:pos="1478"/>
        </w:tabs>
        <w:spacing w:after="0" w:line="240" w:lineRule="auto"/>
        <w:jc w:val="both"/>
        <w:rPr>
          <w:rFonts w:ascii="Arial" w:hAnsi="Arial" w:cs="Arial"/>
          <w:i/>
          <w:color w:val="C00000"/>
          <w:lang w:val="fr-FR"/>
        </w:rPr>
      </w:pPr>
    </w:p>
    <w:p w14:paraId="7CD2F4C4" w14:textId="77777777" w:rsidR="00B34FA8" w:rsidRPr="007039F7" w:rsidRDefault="00000000">
      <w:pPr>
        <w:spacing w:after="0" w:line="240" w:lineRule="auto"/>
        <w:jc w:val="center"/>
        <w:rPr>
          <w:rFonts w:ascii="Arial" w:hAnsi="Arial" w:cs="Arial"/>
          <w:b/>
          <w:sz w:val="36"/>
          <w:szCs w:val="32"/>
          <w:lang w:val="fr-FR"/>
        </w:rPr>
      </w:pPr>
      <w:r w:rsidRPr="007039F7">
        <w:rPr>
          <w:rFonts w:ascii="Arial" w:hAnsi="Arial" w:cs="Arial"/>
          <w:b/>
          <w:sz w:val="36"/>
          <w:szCs w:val="32"/>
          <w:lang w:val="fr-FR"/>
        </w:rPr>
        <w:t xml:space="preserve">Étape </w:t>
      </w:r>
      <w:r w:rsidR="00145FD0" w:rsidRPr="007039F7">
        <w:rPr>
          <w:rFonts w:ascii="Arial" w:hAnsi="Arial" w:cs="Arial"/>
          <w:b/>
          <w:sz w:val="36"/>
          <w:szCs w:val="32"/>
          <w:lang w:val="fr-FR"/>
        </w:rPr>
        <w:t xml:space="preserve">03 - </w:t>
      </w:r>
      <w:r w:rsidR="003F2CA6" w:rsidRPr="007039F7">
        <w:rPr>
          <w:rFonts w:ascii="Arial" w:hAnsi="Arial" w:cs="Arial"/>
          <w:b/>
          <w:sz w:val="36"/>
          <w:szCs w:val="32"/>
          <w:lang w:val="fr-FR"/>
        </w:rPr>
        <w:t>Examen et recommandation</w:t>
      </w:r>
    </w:p>
    <w:p w14:paraId="440504D5" w14:textId="68C7F16D" w:rsidR="00B34FA8" w:rsidRPr="007039F7" w:rsidRDefault="00000000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  <w:r w:rsidRPr="00580E91">
        <w:rPr>
          <w:rFonts w:ascii="Arial" w:hAnsi="Arial" w:cs="Arial"/>
          <w:bCs/>
          <w:lang w:val="fr-FR"/>
        </w:rPr>
        <w:t>Le</w:t>
      </w:r>
      <w:r w:rsidRPr="007039F7">
        <w:rPr>
          <w:rFonts w:ascii="Arial" w:hAnsi="Arial" w:cs="Arial"/>
          <w:b/>
          <w:lang w:val="fr-FR"/>
        </w:rPr>
        <w:t xml:space="preserve"> </w:t>
      </w:r>
      <w:r w:rsidR="00580E91">
        <w:rPr>
          <w:rFonts w:ascii="Arial" w:hAnsi="Arial" w:cs="Arial"/>
          <w:lang w:val="fr-FR"/>
        </w:rPr>
        <w:t>point focal de sécurité</w:t>
      </w:r>
      <w:r w:rsidRPr="007039F7">
        <w:rPr>
          <w:rFonts w:ascii="Arial" w:hAnsi="Arial" w:cs="Arial"/>
          <w:lang w:val="fr-FR"/>
        </w:rPr>
        <w:t xml:space="preserve"> et la direction concernée examineront le rapport soumis dans les 7 jours suivant sa réception et partageront la recommandation et les actions correctives/préventives avec le personnel. </w:t>
      </w:r>
    </w:p>
    <w:p w14:paraId="0F9732ED" w14:textId="77777777" w:rsidR="00F80844" w:rsidRPr="007039F7" w:rsidRDefault="00F80844" w:rsidP="00145FD0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</w:p>
    <w:p w14:paraId="368975E1" w14:textId="750BE576" w:rsidR="00B34FA8" w:rsidRPr="007039F7" w:rsidRDefault="00F80844">
      <w:pPr>
        <w:spacing w:after="0" w:line="240" w:lineRule="auto"/>
        <w:jc w:val="both"/>
        <w:rPr>
          <w:rFonts w:ascii="Arial" w:hAnsi="Arial" w:cs="Arial"/>
          <w:color w:val="000000" w:themeColor="text1"/>
          <w:lang w:val="fr-FR"/>
        </w:rPr>
      </w:pPr>
      <w:r w:rsidRPr="007039F7">
        <w:rPr>
          <w:rFonts w:ascii="Arial" w:hAnsi="Arial" w:cs="Arial"/>
          <w:color w:val="000000" w:themeColor="text1"/>
          <w:lang w:val="fr-FR"/>
        </w:rPr>
        <w:t>L'</w:t>
      </w:r>
      <w:r w:rsidR="00000000" w:rsidRPr="007039F7">
        <w:rPr>
          <w:rFonts w:ascii="Arial" w:hAnsi="Arial" w:cs="Arial"/>
          <w:color w:val="000000" w:themeColor="text1"/>
          <w:lang w:val="fr-FR"/>
        </w:rPr>
        <w:t xml:space="preserve">examen de l'incident </w:t>
      </w:r>
      <w:r w:rsidRPr="007039F7">
        <w:rPr>
          <w:rFonts w:ascii="Arial" w:hAnsi="Arial" w:cs="Arial"/>
          <w:color w:val="000000" w:themeColor="text1"/>
          <w:lang w:val="fr-FR"/>
        </w:rPr>
        <w:t xml:space="preserve">permettra </w:t>
      </w:r>
      <w:r w:rsidR="00461819" w:rsidRPr="007039F7">
        <w:rPr>
          <w:rFonts w:ascii="Arial" w:hAnsi="Arial" w:cs="Arial"/>
          <w:color w:val="000000" w:themeColor="text1"/>
          <w:lang w:val="fr-FR"/>
        </w:rPr>
        <w:t>également d'</w:t>
      </w:r>
      <w:r w:rsidR="00000000" w:rsidRPr="007039F7">
        <w:rPr>
          <w:rFonts w:ascii="Arial" w:hAnsi="Arial" w:cs="Arial"/>
          <w:color w:val="000000" w:themeColor="text1"/>
          <w:lang w:val="fr-FR"/>
        </w:rPr>
        <w:t xml:space="preserve">identifier et de signaler toute question plus large résultant de l'incident, telle que la </w:t>
      </w:r>
      <w:r w:rsidR="00580E91">
        <w:rPr>
          <w:rFonts w:ascii="Arial" w:hAnsi="Arial" w:cs="Arial"/>
          <w:color w:val="000000" w:themeColor="text1"/>
          <w:lang w:val="fr-FR"/>
        </w:rPr>
        <w:t>protection contre l’exploitation ou les abus sexuels,</w:t>
      </w:r>
      <w:r w:rsidR="00461819" w:rsidRPr="007039F7">
        <w:rPr>
          <w:rFonts w:ascii="Arial" w:hAnsi="Arial" w:cs="Arial"/>
          <w:color w:val="000000" w:themeColor="text1"/>
          <w:lang w:val="fr-FR"/>
        </w:rPr>
        <w:t xml:space="preserve"> ou les </w:t>
      </w:r>
      <w:r w:rsidR="00000000" w:rsidRPr="007039F7">
        <w:rPr>
          <w:rFonts w:ascii="Arial" w:hAnsi="Arial" w:cs="Arial"/>
          <w:color w:val="000000" w:themeColor="text1"/>
          <w:lang w:val="fr-FR"/>
        </w:rPr>
        <w:t xml:space="preserve">questions de sauvegarde. </w:t>
      </w:r>
    </w:p>
    <w:p w14:paraId="527C1307" w14:textId="77777777" w:rsidR="00F80844" w:rsidRPr="007039F7" w:rsidRDefault="00F80844" w:rsidP="00145FD0">
      <w:pPr>
        <w:spacing w:after="0" w:line="240" w:lineRule="auto"/>
        <w:jc w:val="both"/>
        <w:rPr>
          <w:rFonts w:ascii="Arial" w:hAnsi="Arial" w:cs="Arial"/>
          <w:color w:val="000000" w:themeColor="text1"/>
          <w:lang w:val="fr-FR"/>
        </w:rPr>
      </w:pPr>
    </w:p>
    <w:p w14:paraId="7CF2C8A8" w14:textId="77777777" w:rsidR="00B34FA8" w:rsidRPr="007039F7" w:rsidRDefault="00000000">
      <w:pPr>
        <w:spacing w:after="0" w:line="240" w:lineRule="auto"/>
        <w:jc w:val="both"/>
        <w:rPr>
          <w:rFonts w:ascii="Arial" w:hAnsi="Arial" w:cs="Arial"/>
          <w:color w:val="000000" w:themeColor="text1"/>
          <w:lang w:val="fr-FR"/>
        </w:rPr>
      </w:pPr>
      <w:r w:rsidRPr="007039F7">
        <w:rPr>
          <w:rFonts w:ascii="Arial" w:hAnsi="Arial" w:cs="Arial"/>
          <w:color w:val="000000" w:themeColor="text1"/>
          <w:lang w:val="fr-FR"/>
        </w:rPr>
        <w:t>Toutes les actions qui ont été définies doivent se voir attribuer un responsable et un délai de mise en œuvre.</w:t>
      </w:r>
    </w:p>
    <w:p w14:paraId="0908E26D" w14:textId="77777777" w:rsidR="00145FD0" w:rsidRPr="007039F7" w:rsidRDefault="00145FD0" w:rsidP="00145FD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32"/>
          <w:szCs w:val="32"/>
          <w:lang w:val="fr-FR"/>
        </w:rPr>
      </w:pPr>
    </w:p>
    <w:p w14:paraId="34E319C9" w14:textId="77777777" w:rsidR="00B34FA8" w:rsidRPr="007039F7" w:rsidRDefault="00000000">
      <w:pPr>
        <w:spacing w:after="0" w:line="240" w:lineRule="auto"/>
        <w:jc w:val="center"/>
        <w:rPr>
          <w:rFonts w:ascii="Arial" w:hAnsi="Arial" w:cs="Arial"/>
          <w:b/>
          <w:sz w:val="36"/>
          <w:szCs w:val="32"/>
          <w:lang w:val="fr-FR"/>
        </w:rPr>
      </w:pPr>
      <w:r w:rsidRPr="007039F7">
        <w:rPr>
          <w:rFonts w:ascii="Arial" w:hAnsi="Arial" w:cs="Arial"/>
          <w:b/>
          <w:sz w:val="36"/>
          <w:szCs w:val="32"/>
          <w:lang w:val="fr-FR"/>
        </w:rPr>
        <w:t xml:space="preserve">Étape </w:t>
      </w:r>
      <w:r w:rsidR="00145FD0" w:rsidRPr="007039F7">
        <w:rPr>
          <w:rFonts w:ascii="Arial" w:hAnsi="Arial" w:cs="Arial"/>
          <w:b/>
          <w:sz w:val="36"/>
          <w:szCs w:val="32"/>
          <w:lang w:val="fr-FR"/>
        </w:rPr>
        <w:t xml:space="preserve">04 - </w:t>
      </w:r>
      <w:r w:rsidR="003F2CA6" w:rsidRPr="007039F7">
        <w:rPr>
          <w:rFonts w:ascii="Arial" w:hAnsi="Arial" w:cs="Arial"/>
          <w:b/>
          <w:sz w:val="36"/>
          <w:szCs w:val="32"/>
          <w:lang w:val="fr-FR"/>
        </w:rPr>
        <w:t>Analyse</w:t>
      </w:r>
    </w:p>
    <w:p w14:paraId="0760F19D" w14:textId="7F427B49" w:rsidR="00B34FA8" w:rsidRPr="007039F7" w:rsidRDefault="00000000">
      <w:pPr>
        <w:spacing w:after="0" w:line="240" w:lineRule="auto"/>
        <w:jc w:val="both"/>
        <w:rPr>
          <w:rFonts w:ascii="Arial" w:hAnsi="Arial" w:cs="Arial"/>
          <w:color w:val="000000" w:themeColor="text1"/>
          <w:lang w:val="fr-FR"/>
        </w:rPr>
      </w:pPr>
      <w:r w:rsidRPr="007039F7">
        <w:rPr>
          <w:rFonts w:ascii="Arial" w:hAnsi="Arial" w:cs="Arial"/>
          <w:color w:val="000000" w:themeColor="text1"/>
          <w:lang w:val="fr-FR"/>
        </w:rPr>
        <w:t xml:space="preserve">Tous les incidents et quasi-incidents signalés à </w:t>
      </w:r>
      <w:r w:rsidR="00580E91">
        <w:rPr>
          <w:rFonts w:ascii="Arial" w:hAnsi="Arial" w:cs="Arial"/>
          <w:color w:val="000000" w:themeColor="text1"/>
          <w:lang w:val="fr-FR"/>
        </w:rPr>
        <w:t>l’organisation</w:t>
      </w:r>
      <w:r w:rsidR="00461819" w:rsidRPr="007039F7">
        <w:rPr>
          <w:rFonts w:ascii="Arial" w:hAnsi="Arial" w:cs="Arial"/>
          <w:color w:val="000000" w:themeColor="text1"/>
          <w:lang w:val="fr-FR"/>
        </w:rPr>
        <w:t xml:space="preserve"> </w:t>
      </w:r>
      <w:r w:rsidRPr="007039F7">
        <w:rPr>
          <w:rFonts w:ascii="Arial" w:hAnsi="Arial" w:cs="Arial"/>
          <w:color w:val="000000" w:themeColor="text1"/>
          <w:lang w:val="fr-FR"/>
        </w:rPr>
        <w:t xml:space="preserve">seront </w:t>
      </w:r>
      <w:r w:rsidR="006A61DE" w:rsidRPr="007039F7">
        <w:rPr>
          <w:rFonts w:ascii="Arial" w:hAnsi="Arial" w:cs="Arial"/>
          <w:color w:val="000000" w:themeColor="text1"/>
          <w:lang w:val="fr-FR"/>
        </w:rPr>
        <w:t xml:space="preserve">enregistrés et </w:t>
      </w:r>
      <w:r w:rsidRPr="007039F7">
        <w:rPr>
          <w:rFonts w:ascii="Arial" w:hAnsi="Arial" w:cs="Arial"/>
          <w:color w:val="000000" w:themeColor="text1"/>
          <w:lang w:val="fr-FR"/>
        </w:rPr>
        <w:t xml:space="preserve">examinés </w:t>
      </w:r>
      <w:r w:rsidR="009D02D3" w:rsidRPr="007039F7">
        <w:rPr>
          <w:rFonts w:ascii="Arial" w:hAnsi="Arial" w:cs="Arial"/>
          <w:color w:val="000000" w:themeColor="text1"/>
          <w:lang w:val="fr-FR"/>
        </w:rPr>
        <w:t xml:space="preserve">périodiquement </w:t>
      </w:r>
      <w:r w:rsidRPr="007039F7">
        <w:rPr>
          <w:rFonts w:ascii="Arial" w:hAnsi="Arial" w:cs="Arial"/>
          <w:color w:val="000000" w:themeColor="text1"/>
          <w:lang w:val="fr-FR"/>
        </w:rPr>
        <w:t xml:space="preserve">afin d'identifier les tendances, les modèles et les actions stratégiques nécessaires.  Cette analyse </w:t>
      </w:r>
      <w:r w:rsidR="00F80844" w:rsidRPr="007039F7">
        <w:rPr>
          <w:rFonts w:ascii="Arial" w:hAnsi="Arial" w:cs="Arial"/>
          <w:color w:val="000000" w:themeColor="text1"/>
          <w:lang w:val="fr-FR"/>
        </w:rPr>
        <w:t xml:space="preserve">sera </w:t>
      </w:r>
      <w:r w:rsidRPr="007039F7">
        <w:rPr>
          <w:rFonts w:ascii="Arial" w:hAnsi="Arial" w:cs="Arial"/>
          <w:color w:val="000000" w:themeColor="text1"/>
          <w:lang w:val="fr-FR"/>
        </w:rPr>
        <w:t xml:space="preserve">partagée avec le conseiller en sécurité </w:t>
      </w:r>
      <w:r w:rsidR="00F67A5A" w:rsidRPr="007039F7">
        <w:rPr>
          <w:rFonts w:ascii="Arial" w:hAnsi="Arial" w:cs="Arial"/>
          <w:color w:val="000000" w:themeColor="text1"/>
          <w:lang w:val="fr-FR"/>
        </w:rPr>
        <w:t>globale.</w:t>
      </w:r>
    </w:p>
    <w:p w14:paraId="2D21D35A" w14:textId="77777777" w:rsidR="00145FD0" w:rsidRPr="007039F7" w:rsidRDefault="00145FD0" w:rsidP="000C2905">
      <w:pPr>
        <w:spacing w:after="0" w:line="240" w:lineRule="auto"/>
        <w:rPr>
          <w:rFonts w:ascii="Arial" w:hAnsi="Arial" w:cs="Arial"/>
          <w:color w:val="000000" w:themeColor="text1"/>
          <w:lang w:val="fr-FR"/>
        </w:rPr>
      </w:pPr>
    </w:p>
    <w:p w14:paraId="05B5E9D5" w14:textId="77777777" w:rsidR="00BA7611" w:rsidRPr="007039F7" w:rsidRDefault="00BA7611" w:rsidP="00120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</w:p>
    <w:p w14:paraId="2ED84475" w14:textId="77777777" w:rsidR="00B34FA8" w:rsidRPr="007039F7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fr-FR"/>
        </w:rPr>
      </w:pPr>
      <w:r w:rsidRPr="007039F7">
        <w:rPr>
          <w:rFonts w:ascii="Arial" w:hAnsi="Arial" w:cs="Arial"/>
          <w:b/>
          <w:bCs/>
          <w:color w:val="FF0000"/>
          <w:sz w:val="28"/>
          <w:szCs w:val="28"/>
          <w:lang w:val="fr-FR"/>
        </w:rPr>
        <w:t xml:space="preserve">Rôles et </w:t>
      </w:r>
      <w:r w:rsidR="00C93B79" w:rsidRPr="007039F7">
        <w:rPr>
          <w:rFonts w:ascii="Arial" w:hAnsi="Arial" w:cs="Arial"/>
          <w:b/>
          <w:bCs/>
          <w:color w:val="FF0000"/>
          <w:sz w:val="28"/>
          <w:szCs w:val="28"/>
          <w:lang w:val="fr-FR"/>
        </w:rPr>
        <w:t>responsabilités</w:t>
      </w:r>
    </w:p>
    <w:p w14:paraId="39C6F932" w14:textId="77777777" w:rsidR="008C64B4" w:rsidRPr="007039F7" w:rsidRDefault="008C64B4" w:rsidP="00A31B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FR"/>
        </w:rPr>
      </w:pPr>
    </w:p>
    <w:p w14:paraId="2152D1F3" w14:textId="13A62C12" w:rsidR="00B34FA8" w:rsidRPr="007039F7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  <w:r w:rsidRPr="007039F7">
        <w:rPr>
          <w:rFonts w:ascii="Arial" w:hAnsi="Arial" w:cs="Arial"/>
          <w:b/>
          <w:bCs/>
          <w:color w:val="000000"/>
          <w:lang w:val="fr-FR"/>
        </w:rPr>
        <w:t xml:space="preserve">Les individus : </w:t>
      </w:r>
      <w:r w:rsidRPr="007039F7">
        <w:rPr>
          <w:rFonts w:ascii="Arial" w:hAnsi="Arial" w:cs="Arial"/>
          <w:bCs/>
          <w:color w:val="000000"/>
          <w:lang w:val="fr-FR"/>
        </w:rPr>
        <w:t xml:space="preserve">Toute personne travaillant avec ou pour le compte de </w:t>
      </w:r>
      <w:r w:rsidR="00580E91">
        <w:rPr>
          <w:rFonts w:ascii="Arial" w:hAnsi="Arial" w:cs="Arial"/>
          <w:bCs/>
          <w:color w:val="000000"/>
          <w:lang w:val="fr-FR"/>
        </w:rPr>
        <w:t>l’organisation</w:t>
      </w:r>
      <w:r w:rsidR="00C953BA" w:rsidRPr="007039F7">
        <w:rPr>
          <w:rFonts w:ascii="Arial" w:hAnsi="Arial" w:cs="Arial"/>
          <w:bCs/>
          <w:color w:val="000000"/>
          <w:lang w:val="fr-FR"/>
        </w:rPr>
        <w:t xml:space="preserve"> </w:t>
      </w:r>
      <w:r w:rsidRPr="007039F7">
        <w:rPr>
          <w:rFonts w:ascii="Arial" w:hAnsi="Arial" w:cs="Arial"/>
          <w:bCs/>
          <w:color w:val="000000"/>
          <w:lang w:val="fr-FR"/>
        </w:rPr>
        <w:t xml:space="preserve">doit : </w:t>
      </w:r>
    </w:p>
    <w:p w14:paraId="014D2881" w14:textId="7DA2B882" w:rsidR="00B34FA8" w:rsidRPr="007039F7" w:rsidRDefault="000000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  <w:r w:rsidRPr="007039F7">
        <w:rPr>
          <w:rFonts w:ascii="Arial" w:hAnsi="Arial" w:cs="Arial"/>
          <w:bCs/>
          <w:color w:val="000000"/>
          <w:lang w:val="fr-FR"/>
        </w:rPr>
        <w:t xml:space="preserve">Veiller à ce que tous les incidents dans lesquels ils sont impliqués soient signalés à </w:t>
      </w:r>
      <w:r w:rsidR="00580E91">
        <w:rPr>
          <w:rFonts w:ascii="Arial" w:hAnsi="Arial" w:cs="Arial"/>
          <w:bCs/>
          <w:color w:val="000000"/>
          <w:lang w:val="fr-FR"/>
        </w:rPr>
        <w:t>l’organisation</w:t>
      </w:r>
      <w:r w:rsidR="00C953BA" w:rsidRPr="007039F7">
        <w:rPr>
          <w:rFonts w:ascii="Arial" w:hAnsi="Arial" w:cs="Arial"/>
          <w:bCs/>
          <w:color w:val="000000"/>
          <w:lang w:val="fr-FR"/>
        </w:rPr>
        <w:t xml:space="preserve"> </w:t>
      </w:r>
      <w:r w:rsidRPr="007039F7">
        <w:rPr>
          <w:rFonts w:ascii="Arial" w:hAnsi="Arial" w:cs="Arial"/>
          <w:bCs/>
          <w:color w:val="000000"/>
          <w:lang w:val="fr-FR"/>
        </w:rPr>
        <w:t xml:space="preserve">dans les 24 heures ou dès que cela est raisonnablement possible ; </w:t>
      </w:r>
    </w:p>
    <w:p w14:paraId="08178C72" w14:textId="77777777" w:rsidR="00B34FA8" w:rsidRPr="007039F7" w:rsidRDefault="000000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  <w:r w:rsidRPr="007039F7">
        <w:rPr>
          <w:rFonts w:ascii="Arial" w:hAnsi="Arial" w:cs="Arial"/>
          <w:bCs/>
          <w:color w:val="000000"/>
          <w:lang w:val="fr-FR"/>
        </w:rPr>
        <w:t xml:space="preserve">Soumettre un rapport d'incident dans les 7 jours. </w:t>
      </w:r>
    </w:p>
    <w:p w14:paraId="0A73B202" w14:textId="555C4500" w:rsidR="00B34FA8" w:rsidRPr="007039F7" w:rsidRDefault="00580E9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  <w:r w:rsidRPr="007039F7">
        <w:rPr>
          <w:rFonts w:ascii="Arial" w:hAnsi="Arial" w:cs="Arial"/>
          <w:bCs/>
          <w:color w:val="000000"/>
          <w:lang w:val="fr-FR"/>
        </w:rPr>
        <w:t>Participer</w:t>
      </w:r>
      <w:r w:rsidR="00000000" w:rsidRPr="007039F7">
        <w:rPr>
          <w:rFonts w:ascii="Arial" w:hAnsi="Arial" w:cs="Arial"/>
          <w:bCs/>
          <w:color w:val="000000"/>
          <w:lang w:val="fr-FR"/>
        </w:rPr>
        <w:t xml:space="preserve"> et coopérer à une enquête sur l'incident, si une telle enquête est menée ; et </w:t>
      </w:r>
    </w:p>
    <w:p w14:paraId="1380A55F" w14:textId="77777777" w:rsidR="00B34FA8" w:rsidRPr="007039F7" w:rsidRDefault="000000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  <w:r w:rsidRPr="007039F7">
        <w:rPr>
          <w:rFonts w:ascii="Arial" w:hAnsi="Arial" w:cs="Arial"/>
          <w:bCs/>
          <w:color w:val="000000"/>
          <w:lang w:val="fr-FR"/>
        </w:rPr>
        <w:t xml:space="preserve">Appliquer les mesures correctives/préventives recommandées.    </w:t>
      </w:r>
      <w:r w:rsidRPr="007039F7">
        <w:rPr>
          <w:rFonts w:ascii="Arial" w:hAnsi="Arial" w:cs="Arial"/>
          <w:bCs/>
          <w:color w:val="000000"/>
          <w:lang w:val="fr-FR"/>
        </w:rPr>
        <w:tab/>
      </w:r>
    </w:p>
    <w:p w14:paraId="4954F6E7" w14:textId="77777777" w:rsidR="00BA7611" w:rsidRPr="007039F7" w:rsidRDefault="00BA7611" w:rsidP="00BA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</w:p>
    <w:p w14:paraId="5B90E5C1" w14:textId="77777777" w:rsidR="00B34FA8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spellStart"/>
      <w:r w:rsidRPr="00145FD0">
        <w:rPr>
          <w:rFonts w:ascii="Arial" w:hAnsi="Arial" w:cs="Arial"/>
          <w:b/>
          <w:bCs/>
          <w:color w:val="000000"/>
        </w:rPr>
        <w:t>Responsable</w:t>
      </w:r>
      <w:proofErr w:type="spellEnd"/>
      <w:r w:rsidRPr="00145FD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145FD0">
        <w:rPr>
          <w:rFonts w:ascii="Arial" w:hAnsi="Arial" w:cs="Arial"/>
          <w:b/>
          <w:bCs/>
          <w:color w:val="000000"/>
        </w:rPr>
        <w:t>hiérarchique</w:t>
      </w:r>
      <w:proofErr w:type="spellEnd"/>
      <w:r w:rsidRPr="00145FD0">
        <w:rPr>
          <w:rFonts w:ascii="Arial" w:hAnsi="Arial" w:cs="Arial"/>
          <w:b/>
          <w:bCs/>
          <w:color w:val="000000"/>
        </w:rPr>
        <w:t xml:space="preserve"> </w:t>
      </w:r>
      <w:r w:rsidRPr="00145FD0">
        <w:rPr>
          <w:rFonts w:ascii="Arial" w:hAnsi="Arial" w:cs="Arial"/>
          <w:bCs/>
          <w:color w:val="000000"/>
        </w:rPr>
        <w:t>:</w:t>
      </w:r>
      <w:proofErr w:type="gramEnd"/>
      <w:r w:rsidRPr="00145FD0">
        <w:rPr>
          <w:rFonts w:ascii="Arial" w:hAnsi="Arial" w:cs="Arial"/>
          <w:bCs/>
          <w:color w:val="000000"/>
        </w:rPr>
        <w:t xml:space="preserve"> </w:t>
      </w:r>
    </w:p>
    <w:p w14:paraId="60CAF993" w14:textId="77777777" w:rsidR="00B34FA8" w:rsidRPr="007039F7" w:rsidRDefault="000000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  <w:r w:rsidRPr="007039F7">
        <w:rPr>
          <w:rFonts w:ascii="Arial" w:hAnsi="Arial" w:cs="Arial"/>
          <w:bCs/>
          <w:color w:val="000000"/>
          <w:lang w:val="fr-FR"/>
        </w:rPr>
        <w:t xml:space="preserve">Veiller à ce que tous les incidents impliquant le personnel, les visiteurs et les tiers sous leur responsabilité hiérarchique soient signalés, fassent l'objet d'une enquête et que des actions correctives/préventives soient mises en œuvre. </w:t>
      </w:r>
    </w:p>
    <w:p w14:paraId="65D55BC9" w14:textId="77777777" w:rsidR="00B34FA8" w:rsidRPr="007039F7" w:rsidRDefault="000000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  <w:r w:rsidRPr="007039F7">
        <w:rPr>
          <w:rFonts w:ascii="Arial" w:hAnsi="Arial" w:cs="Arial"/>
          <w:bCs/>
          <w:color w:val="000000"/>
          <w:lang w:val="fr-FR"/>
        </w:rPr>
        <w:t xml:space="preserve">Ils sont également chargés de veiller à ce que des dispositions financières adéquates soient prises pour mettre en œuvre des actions préventives/correctives. </w:t>
      </w:r>
    </w:p>
    <w:p w14:paraId="452F10A0" w14:textId="77777777" w:rsidR="00BA7611" w:rsidRPr="007039F7" w:rsidRDefault="00BA7611" w:rsidP="00BA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</w:p>
    <w:p w14:paraId="399DA577" w14:textId="77777777" w:rsidR="00B34FA8" w:rsidRPr="007039F7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  <w:r w:rsidRPr="007039F7">
        <w:rPr>
          <w:rFonts w:ascii="Arial" w:hAnsi="Arial" w:cs="Arial"/>
          <w:b/>
          <w:bCs/>
          <w:color w:val="000000"/>
          <w:lang w:val="fr-FR"/>
        </w:rPr>
        <w:t xml:space="preserve">Personne de contact pour la sécurité </w:t>
      </w:r>
      <w:r w:rsidRPr="007039F7">
        <w:rPr>
          <w:rFonts w:ascii="Arial" w:hAnsi="Arial" w:cs="Arial"/>
          <w:bCs/>
          <w:color w:val="000000"/>
          <w:lang w:val="fr-FR"/>
        </w:rPr>
        <w:t xml:space="preserve">: </w:t>
      </w:r>
    </w:p>
    <w:p w14:paraId="6FE189D0" w14:textId="77777777" w:rsidR="00B34FA8" w:rsidRPr="007039F7" w:rsidRDefault="000000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  <w:r w:rsidRPr="007039F7">
        <w:rPr>
          <w:rFonts w:ascii="Arial" w:hAnsi="Arial" w:cs="Arial"/>
          <w:bCs/>
          <w:color w:val="000000"/>
          <w:lang w:val="fr-FR"/>
        </w:rPr>
        <w:t>Élaborer une procédure claire de signalement des incidents</w:t>
      </w:r>
      <w:r w:rsidR="00C43086" w:rsidRPr="007039F7">
        <w:rPr>
          <w:rFonts w:ascii="Arial" w:hAnsi="Arial" w:cs="Arial"/>
          <w:bCs/>
          <w:color w:val="000000"/>
          <w:lang w:val="fr-FR"/>
        </w:rPr>
        <w:t>.</w:t>
      </w:r>
    </w:p>
    <w:p w14:paraId="3A70EA9F" w14:textId="77777777" w:rsidR="00B34FA8" w:rsidRPr="007039F7" w:rsidRDefault="000000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  <w:r w:rsidRPr="007039F7">
        <w:rPr>
          <w:rFonts w:ascii="Arial" w:hAnsi="Arial" w:cs="Arial"/>
          <w:bCs/>
          <w:color w:val="000000"/>
          <w:lang w:val="fr-FR"/>
        </w:rPr>
        <w:t>Informer le personnel et la direction de leur rôle et de leurs responsabilités</w:t>
      </w:r>
      <w:r w:rsidR="00C43086" w:rsidRPr="007039F7">
        <w:rPr>
          <w:rFonts w:ascii="Arial" w:hAnsi="Arial" w:cs="Arial"/>
          <w:bCs/>
          <w:color w:val="000000"/>
          <w:lang w:val="fr-FR"/>
        </w:rPr>
        <w:t>.</w:t>
      </w:r>
    </w:p>
    <w:p w14:paraId="18E5AB8F" w14:textId="77777777" w:rsidR="00B34FA8" w:rsidRPr="007039F7" w:rsidRDefault="000000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  <w:r w:rsidRPr="007039F7">
        <w:rPr>
          <w:rFonts w:ascii="Arial" w:hAnsi="Arial" w:cs="Arial"/>
          <w:bCs/>
          <w:color w:val="000000"/>
          <w:lang w:val="fr-FR"/>
        </w:rPr>
        <w:t xml:space="preserve">Informer la direction générale ou l'équipe </w:t>
      </w:r>
      <w:r w:rsidR="00C953BA" w:rsidRPr="007039F7">
        <w:rPr>
          <w:rFonts w:ascii="Arial" w:hAnsi="Arial" w:cs="Arial"/>
          <w:bCs/>
          <w:color w:val="000000"/>
          <w:lang w:val="fr-FR"/>
        </w:rPr>
        <w:t xml:space="preserve">nationale </w:t>
      </w:r>
      <w:r w:rsidRPr="007039F7">
        <w:rPr>
          <w:rFonts w:ascii="Arial" w:hAnsi="Arial" w:cs="Arial"/>
          <w:bCs/>
          <w:color w:val="000000"/>
          <w:lang w:val="fr-FR"/>
        </w:rPr>
        <w:t xml:space="preserve">de gestion des </w:t>
      </w:r>
      <w:r w:rsidR="00C953BA" w:rsidRPr="007039F7">
        <w:rPr>
          <w:rFonts w:ascii="Arial" w:hAnsi="Arial" w:cs="Arial"/>
          <w:bCs/>
          <w:color w:val="000000"/>
          <w:lang w:val="fr-FR"/>
        </w:rPr>
        <w:t>incidents en cas d'</w:t>
      </w:r>
      <w:r w:rsidRPr="007039F7">
        <w:rPr>
          <w:rFonts w:ascii="Arial" w:hAnsi="Arial" w:cs="Arial"/>
          <w:bCs/>
          <w:color w:val="000000"/>
          <w:lang w:val="fr-FR"/>
        </w:rPr>
        <w:t xml:space="preserve">incident grave. </w:t>
      </w:r>
    </w:p>
    <w:p w14:paraId="3DF33F9A" w14:textId="77777777" w:rsidR="00B34FA8" w:rsidRPr="007039F7" w:rsidRDefault="000000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  <w:r w:rsidRPr="007039F7">
        <w:rPr>
          <w:rFonts w:ascii="Arial" w:hAnsi="Arial" w:cs="Arial"/>
          <w:bCs/>
          <w:color w:val="000000"/>
          <w:lang w:val="fr-FR"/>
        </w:rPr>
        <w:t>Veiller à ce que les autorités soient rapidement informées de l'apparition d'un danger à notifier (vérifier les dispositions légales locales)</w:t>
      </w:r>
      <w:r w:rsidR="00C43086" w:rsidRPr="007039F7">
        <w:rPr>
          <w:rFonts w:ascii="Arial" w:hAnsi="Arial" w:cs="Arial"/>
          <w:bCs/>
          <w:color w:val="000000"/>
          <w:lang w:val="fr-FR"/>
        </w:rPr>
        <w:t>.</w:t>
      </w:r>
    </w:p>
    <w:p w14:paraId="37DBC8B1" w14:textId="4FD005E3" w:rsidR="00B34FA8" w:rsidRPr="007039F7" w:rsidRDefault="000000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  <w:r w:rsidRPr="007039F7">
        <w:rPr>
          <w:rFonts w:ascii="Arial" w:hAnsi="Arial" w:cs="Arial"/>
          <w:bCs/>
          <w:color w:val="000000"/>
          <w:lang w:val="fr-FR"/>
        </w:rPr>
        <w:t>Informer les personnes de référence concernées des incidents de sauvegarde</w:t>
      </w:r>
      <w:r w:rsidR="00C43086" w:rsidRPr="007039F7">
        <w:rPr>
          <w:rFonts w:ascii="Arial" w:hAnsi="Arial" w:cs="Arial"/>
          <w:bCs/>
          <w:color w:val="000000"/>
          <w:lang w:val="fr-FR"/>
        </w:rPr>
        <w:t>.</w:t>
      </w:r>
    </w:p>
    <w:p w14:paraId="05AF0EAA" w14:textId="77777777" w:rsidR="00B34FA8" w:rsidRPr="007039F7" w:rsidRDefault="000000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  <w:r w:rsidRPr="007039F7">
        <w:rPr>
          <w:rFonts w:ascii="Arial" w:hAnsi="Arial" w:cs="Arial"/>
          <w:bCs/>
          <w:color w:val="000000"/>
          <w:lang w:val="fr-FR"/>
        </w:rPr>
        <w:t>Participer à l'enquête sur l'incident si nécessaire</w:t>
      </w:r>
      <w:r w:rsidR="00C43086" w:rsidRPr="007039F7">
        <w:rPr>
          <w:rFonts w:ascii="Arial" w:hAnsi="Arial" w:cs="Arial"/>
          <w:bCs/>
          <w:color w:val="000000"/>
          <w:lang w:val="fr-FR"/>
        </w:rPr>
        <w:t>.</w:t>
      </w:r>
    </w:p>
    <w:p w14:paraId="27D23380" w14:textId="77777777" w:rsidR="00B34FA8" w:rsidRPr="007039F7" w:rsidRDefault="000000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  <w:r w:rsidRPr="007039F7">
        <w:rPr>
          <w:rFonts w:ascii="Arial" w:hAnsi="Arial" w:cs="Arial"/>
          <w:bCs/>
          <w:color w:val="000000"/>
          <w:lang w:val="fr-FR"/>
        </w:rPr>
        <w:t>Tenir un registre de tous les incidents signalés</w:t>
      </w:r>
      <w:r w:rsidR="00C43086" w:rsidRPr="007039F7">
        <w:rPr>
          <w:rFonts w:ascii="Arial" w:hAnsi="Arial" w:cs="Arial"/>
          <w:bCs/>
          <w:color w:val="000000"/>
          <w:lang w:val="fr-FR"/>
        </w:rPr>
        <w:t>.</w:t>
      </w:r>
    </w:p>
    <w:p w14:paraId="460E81A1" w14:textId="77777777" w:rsidR="00B34FA8" w:rsidRPr="007039F7" w:rsidRDefault="000000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  <w:r w:rsidRPr="007039F7">
        <w:rPr>
          <w:rFonts w:ascii="Arial" w:hAnsi="Arial" w:cs="Arial"/>
          <w:bCs/>
          <w:color w:val="000000"/>
          <w:lang w:val="fr-FR"/>
        </w:rPr>
        <w:t xml:space="preserve">Établir les tendances annuelles en matière d'incidents pour les soumettre à l'examen de la direction générale. </w:t>
      </w:r>
    </w:p>
    <w:p w14:paraId="358FC5F2" w14:textId="77777777" w:rsidR="00BA7611" w:rsidRPr="007039F7" w:rsidRDefault="00BA7611" w:rsidP="00BA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</w:p>
    <w:p w14:paraId="67A9A130" w14:textId="77777777" w:rsidR="00B34FA8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bookmarkStart w:id="0" w:name="_Toc348289399"/>
      <w:bookmarkStart w:id="1" w:name="_Toc348289302"/>
      <w:r w:rsidRPr="00145FD0">
        <w:rPr>
          <w:rFonts w:ascii="Arial" w:eastAsia="Calibri" w:hAnsi="Arial" w:cs="Arial"/>
          <w:b/>
          <w:iCs/>
        </w:rPr>
        <w:t xml:space="preserve">Équipe de direction </w:t>
      </w:r>
      <w:bookmarkEnd w:id="0"/>
      <w:bookmarkEnd w:id="1"/>
    </w:p>
    <w:p w14:paraId="7199AB31" w14:textId="77777777" w:rsidR="00B34FA8" w:rsidRPr="007039F7" w:rsidRDefault="000000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  <w:r w:rsidRPr="007039F7">
        <w:rPr>
          <w:rFonts w:ascii="Arial" w:hAnsi="Arial" w:cs="Arial"/>
          <w:bCs/>
          <w:color w:val="000000"/>
          <w:lang w:val="fr-FR"/>
        </w:rPr>
        <w:t>Veiller à ce qu'un système efficace de signalement des incidents soit en place et respecté</w:t>
      </w:r>
      <w:r w:rsidR="00C43086" w:rsidRPr="007039F7">
        <w:rPr>
          <w:rFonts w:ascii="Arial" w:hAnsi="Arial" w:cs="Arial"/>
          <w:bCs/>
          <w:color w:val="000000"/>
          <w:lang w:val="fr-FR"/>
        </w:rPr>
        <w:t>.</w:t>
      </w:r>
    </w:p>
    <w:p w14:paraId="2F496133" w14:textId="77777777" w:rsidR="00B34FA8" w:rsidRPr="007039F7" w:rsidRDefault="000000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fr-FR" w:eastAsia="en-GB"/>
        </w:rPr>
      </w:pPr>
      <w:r w:rsidRPr="007039F7">
        <w:rPr>
          <w:rFonts w:ascii="Arial" w:hAnsi="Arial" w:cs="Arial"/>
          <w:bCs/>
          <w:color w:val="000000"/>
          <w:lang w:val="fr-FR"/>
        </w:rPr>
        <w:t xml:space="preserve">Procéder à une </w:t>
      </w:r>
      <w:r w:rsidR="00BA7611" w:rsidRPr="007039F7">
        <w:rPr>
          <w:rFonts w:ascii="Arial" w:hAnsi="Arial" w:cs="Arial"/>
          <w:bCs/>
          <w:color w:val="000000"/>
          <w:lang w:val="fr-FR"/>
        </w:rPr>
        <w:t xml:space="preserve">analyse </w:t>
      </w:r>
      <w:r w:rsidR="00F82CE4" w:rsidRPr="007039F7">
        <w:rPr>
          <w:rFonts w:ascii="Arial" w:hAnsi="Arial" w:cs="Arial"/>
          <w:bCs/>
          <w:color w:val="000000"/>
          <w:lang w:val="fr-FR"/>
        </w:rPr>
        <w:t xml:space="preserve">régulière </w:t>
      </w:r>
      <w:r w:rsidR="00BA7611" w:rsidRPr="007039F7">
        <w:rPr>
          <w:rFonts w:ascii="Arial" w:hAnsi="Arial" w:cs="Arial"/>
          <w:bCs/>
          <w:color w:val="000000"/>
          <w:lang w:val="fr-FR"/>
        </w:rPr>
        <w:t xml:space="preserve">de tous les incidents </w:t>
      </w:r>
      <w:r w:rsidR="00197424" w:rsidRPr="007039F7">
        <w:rPr>
          <w:rFonts w:ascii="Arial" w:hAnsi="Arial" w:cs="Arial"/>
          <w:bCs/>
          <w:color w:val="000000"/>
          <w:lang w:val="fr-FR"/>
        </w:rPr>
        <w:t xml:space="preserve">survenus </w:t>
      </w:r>
      <w:r w:rsidR="00452BDC" w:rsidRPr="007039F7">
        <w:rPr>
          <w:rFonts w:ascii="Arial" w:hAnsi="Arial" w:cs="Arial"/>
          <w:bCs/>
          <w:color w:val="000000"/>
          <w:lang w:val="fr-FR"/>
        </w:rPr>
        <w:t xml:space="preserve">dans le pays </w:t>
      </w:r>
      <w:r w:rsidR="00BA7611" w:rsidRPr="007039F7">
        <w:rPr>
          <w:rFonts w:ascii="Arial" w:hAnsi="Arial" w:cs="Arial"/>
          <w:bCs/>
          <w:color w:val="000000"/>
          <w:lang w:val="fr-FR"/>
        </w:rPr>
        <w:t xml:space="preserve">et </w:t>
      </w:r>
      <w:r w:rsidR="00FA2F80" w:rsidRPr="007039F7">
        <w:rPr>
          <w:rFonts w:ascii="Arial" w:hAnsi="Arial" w:cs="Arial"/>
          <w:bCs/>
          <w:color w:val="000000"/>
          <w:lang w:val="fr-FR"/>
        </w:rPr>
        <w:t xml:space="preserve">informer </w:t>
      </w:r>
      <w:r w:rsidR="00BA7611" w:rsidRPr="007039F7">
        <w:rPr>
          <w:rFonts w:ascii="Arial" w:hAnsi="Arial" w:cs="Arial"/>
          <w:bCs/>
          <w:color w:val="000000"/>
          <w:lang w:val="fr-FR"/>
        </w:rPr>
        <w:t xml:space="preserve">le </w:t>
      </w:r>
      <w:r w:rsidR="00452BDC" w:rsidRPr="007039F7">
        <w:rPr>
          <w:rFonts w:ascii="Arial" w:hAnsi="Arial" w:cs="Arial"/>
          <w:bCs/>
          <w:color w:val="000000"/>
          <w:lang w:val="fr-FR"/>
        </w:rPr>
        <w:t xml:space="preserve">conseiller en matière de sécurité globale </w:t>
      </w:r>
      <w:r w:rsidR="00FA2F80" w:rsidRPr="007039F7">
        <w:rPr>
          <w:rFonts w:ascii="Arial" w:hAnsi="Arial" w:cs="Arial"/>
          <w:bCs/>
          <w:color w:val="000000"/>
          <w:lang w:val="fr-FR"/>
        </w:rPr>
        <w:t>des tendances, des schémas et des actions stratégiques identifiés.</w:t>
      </w:r>
    </w:p>
    <w:p w14:paraId="18ED34BB" w14:textId="70DACC73" w:rsidR="00F26BA2" w:rsidRPr="00580E91" w:rsidRDefault="003F2CA6" w:rsidP="00580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fr-FR"/>
        </w:rPr>
      </w:pPr>
      <w:r w:rsidRPr="007039F7">
        <w:rPr>
          <w:rFonts w:ascii="Arial" w:hAnsi="Arial" w:cs="Arial"/>
          <w:bCs/>
          <w:color w:val="000000"/>
          <w:lang w:val="fr-FR"/>
        </w:rPr>
        <w:t xml:space="preserve"> </w:t>
      </w:r>
    </w:p>
    <w:sectPr w:rsidR="00F26BA2" w:rsidRPr="00580E91" w:rsidSect="00F26BA2">
      <w:headerReference w:type="default" r:id="rId11"/>
      <w:footerReference w:type="defaul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C9FDA" w14:textId="77777777" w:rsidR="00732A64" w:rsidRDefault="00732A64" w:rsidP="00D15FB3">
      <w:pPr>
        <w:spacing w:after="0" w:line="240" w:lineRule="auto"/>
      </w:pPr>
      <w:r>
        <w:separator/>
      </w:r>
    </w:p>
  </w:endnote>
  <w:endnote w:type="continuationSeparator" w:id="0">
    <w:p w14:paraId="60C06F10" w14:textId="77777777" w:rsidR="00732A64" w:rsidRDefault="00732A64" w:rsidP="00D1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E3277" w14:textId="77777777" w:rsidR="00B34FA8" w:rsidRDefault="00000000">
    <w:pPr>
      <w:pStyle w:val="Footer"/>
      <w:jc w:val="center"/>
      <w:rPr>
        <w:rFonts w:ascii="Times New Roman" w:hAnsi="Times New Roman" w:cs="Times New Roman"/>
        <w:sz w:val="20"/>
      </w:rPr>
    </w:pPr>
    <w:r w:rsidRPr="00124BF8">
      <w:rPr>
        <w:rFonts w:ascii="Times New Roman" w:hAnsi="Times New Roman" w:cs="Times New Roman"/>
        <w:sz w:val="20"/>
      </w:rPr>
      <w:t xml:space="preserve">Page </w:t>
    </w:r>
    <w:sdt>
      <w:sdtPr>
        <w:rPr>
          <w:rFonts w:ascii="Times New Roman" w:hAnsi="Times New Roman" w:cs="Times New Roman"/>
          <w:sz w:val="20"/>
        </w:rPr>
        <w:id w:val="3463767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24BF8">
          <w:rPr>
            <w:rFonts w:ascii="Times New Roman" w:hAnsi="Times New Roman" w:cs="Times New Roman"/>
            <w:sz w:val="20"/>
          </w:rPr>
          <w:fldChar w:fldCharType="begin"/>
        </w:r>
        <w:r w:rsidRPr="00124BF8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124BF8">
          <w:rPr>
            <w:rFonts w:ascii="Times New Roman" w:hAnsi="Times New Roman" w:cs="Times New Roman"/>
            <w:sz w:val="20"/>
          </w:rPr>
          <w:fldChar w:fldCharType="separate"/>
        </w:r>
        <w:r w:rsidR="00053365">
          <w:rPr>
            <w:rFonts w:ascii="Times New Roman" w:hAnsi="Times New Roman" w:cs="Times New Roman"/>
            <w:noProof/>
            <w:sz w:val="20"/>
          </w:rPr>
          <w:t>3</w:t>
        </w:r>
        <w:r w:rsidRPr="00124BF8">
          <w:rPr>
            <w:rFonts w:ascii="Times New Roman" w:hAnsi="Times New Roman" w:cs="Times New Roman"/>
            <w:noProof/>
            <w:sz w:val="20"/>
          </w:rPr>
          <w:fldChar w:fldCharType="end"/>
        </w:r>
        <w:r w:rsidRPr="00124BF8">
          <w:rPr>
            <w:rFonts w:ascii="Times New Roman" w:hAnsi="Times New Roman" w:cs="Times New Roman"/>
            <w:noProof/>
            <w:sz w:val="20"/>
          </w:rPr>
          <w:t xml:space="preserve"> de </w:t>
        </w:r>
        <w:r w:rsidR="00F26BA2">
          <w:rPr>
            <w:rFonts w:ascii="Times New Roman" w:hAnsi="Times New Roman" w:cs="Times New Roman"/>
            <w:noProof/>
            <w:sz w:val="20"/>
          </w:rPr>
          <w:t>2</w:t>
        </w:r>
      </w:sdtContent>
    </w:sdt>
  </w:p>
  <w:p w14:paraId="43A2ED13" w14:textId="77777777" w:rsidR="00D15FB3" w:rsidRDefault="00D15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45F62" w14:textId="77777777" w:rsidR="00732A64" w:rsidRDefault="00732A64" w:rsidP="00D15FB3">
      <w:pPr>
        <w:spacing w:after="0" w:line="240" w:lineRule="auto"/>
      </w:pPr>
      <w:r>
        <w:separator/>
      </w:r>
    </w:p>
  </w:footnote>
  <w:footnote w:type="continuationSeparator" w:id="0">
    <w:p w14:paraId="3EC5B526" w14:textId="77777777" w:rsidR="00732A64" w:rsidRDefault="00732A64" w:rsidP="00D1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DB857" w14:textId="77777777" w:rsidR="009646BF" w:rsidRPr="0001638E" w:rsidRDefault="009646BF" w:rsidP="009646BF">
    <w:pPr>
      <w:spacing w:after="0" w:line="240" w:lineRule="auto"/>
      <w:rPr>
        <w:b/>
        <w:sz w:val="18"/>
        <w:lang w:val="en-Z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B1588"/>
    <w:multiLevelType w:val="hybridMultilevel"/>
    <w:tmpl w:val="1A32315A"/>
    <w:lvl w:ilvl="0" w:tplc="A54E0C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548F"/>
    <w:multiLevelType w:val="hybridMultilevel"/>
    <w:tmpl w:val="830C0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87DCE"/>
    <w:multiLevelType w:val="hybridMultilevel"/>
    <w:tmpl w:val="B812FA60"/>
    <w:lvl w:ilvl="0" w:tplc="AA9E16EC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4E52"/>
    <w:multiLevelType w:val="hybridMultilevel"/>
    <w:tmpl w:val="B4DE5218"/>
    <w:lvl w:ilvl="0" w:tplc="142AFB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C7271F"/>
    <w:multiLevelType w:val="hybridMultilevel"/>
    <w:tmpl w:val="0BDAFA92"/>
    <w:lvl w:ilvl="0" w:tplc="5770F90C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AD4A2F"/>
    <w:multiLevelType w:val="hybridMultilevel"/>
    <w:tmpl w:val="16E0D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A2A89"/>
    <w:multiLevelType w:val="hybridMultilevel"/>
    <w:tmpl w:val="0A6AF366"/>
    <w:lvl w:ilvl="0" w:tplc="5770F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93F10"/>
    <w:multiLevelType w:val="hybridMultilevel"/>
    <w:tmpl w:val="18BE78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0D1FF3"/>
    <w:multiLevelType w:val="hybridMultilevel"/>
    <w:tmpl w:val="50FE9CD2"/>
    <w:lvl w:ilvl="0" w:tplc="8E9C786C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7029D"/>
    <w:multiLevelType w:val="hybridMultilevel"/>
    <w:tmpl w:val="CCDA5DCC"/>
    <w:lvl w:ilvl="0" w:tplc="A54E0C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2193C"/>
    <w:multiLevelType w:val="hybridMultilevel"/>
    <w:tmpl w:val="8B42DA14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C6490"/>
    <w:multiLevelType w:val="hybridMultilevel"/>
    <w:tmpl w:val="6CDA68E6"/>
    <w:lvl w:ilvl="0" w:tplc="5770F90C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9FC2C88"/>
    <w:multiLevelType w:val="hybridMultilevel"/>
    <w:tmpl w:val="26421E62"/>
    <w:lvl w:ilvl="0" w:tplc="FD0694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8F2B7E"/>
    <w:multiLevelType w:val="hybridMultilevel"/>
    <w:tmpl w:val="6778FFAC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871AB"/>
    <w:multiLevelType w:val="hybridMultilevel"/>
    <w:tmpl w:val="F3887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1C049E"/>
    <w:multiLevelType w:val="hybridMultilevel"/>
    <w:tmpl w:val="8D102350"/>
    <w:lvl w:ilvl="0" w:tplc="5770F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C060E"/>
    <w:multiLevelType w:val="hybridMultilevel"/>
    <w:tmpl w:val="023C0ECC"/>
    <w:lvl w:ilvl="0" w:tplc="CA4A28EA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3137B"/>
    <w:multiLevelType w:val="hybridMultilevel"/>
    <w:tmpl w:val="FD24E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47AB2"/>
    <w:multiLevelType w:val="hybridMultilevel"/>
    <w:tmpl w:val="F9A4B958"/>
    <w:lvl w:ilvl="0" w:tplc="D3B6821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000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2659A3"/>
    <w:multiLevelType w:val="hybridMultilevel"/>
    <w:tmpl w:val="271EF3FC"/>
    <w:lvl w:ilvl="0" w:tplc="AA9E16EC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040035">
    <w:abstractNumId w:val="7"/>
  </w:num>
  <w:num w:numId="2" w16cid:durableId="178474326">
    <w:abstractNumId w:val="17"/>
  </w:num>
  <w:num w:numId="3" w16cid:durableId="530841747">
    <w:abstractNumId w:val="11"/>
  </w:num>
  <w:num w:numId="4" w16cid:durableId="2022509453">
    <w:abstractNumId w:val="18"/>
  </w:num>
  <w:num w:numId="5" w16cid:durableId="901525159">
    <w:abstractNumId w:val="5"/>
  </w:num>
  <w:num w:numId="6" w16cid:durableId="1393236918">
    <w:abstractNumId w:val="13"/>
  </w:num>
  <w:num w:numId="7" w16cid:durableId="291907443">
    <w:abstractNumId w:val="16"/>
  </w:num>
  <w:num w:numId="8" w16cid:durableId="132338160">
    <w:abstractNumId w:val="10"/>
  </w:num>
  <w:num w:numId="9" w16cid:durableId="636838859">
    <w:abstractNumId w:val="12"/>
  </w:num>
  <w:num w:numId="10" w16cid:durableId="48381875">
    <w:abstractNumId w:val="6"/>
  </w:num>
  <w:num w:numId="11" w16cid:durableId="1598177767">
    <w:abstractNumId w:val="8"/>
  </w:num>
  <w:num w:numId="12" w16cid:durableId="167184207">
    <w:abstractNumId w:val="4"/>
  </w:num>
  <w:num w:numId="13" w16cid:durableId="868876780">
    <w:abstractNumId w:val="2"/>
  </w:num>
  <w:num w:numId="14" w16cid:durableId="766847265">
    <w:abstractNumId w:val="19"/>
  </w:num>
  <w:num w:numId="15" w16cid:durableId="63188788">
    <w:abstractNumId w:val="3"/>
  </w:num>
  <w:num w:numId="16" w16cid:durableId="1738019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9181696">
    <w:abstractNumId w:val="15"/>
  </w:num>
  <w:num w:numId="18" w16cid:durableId="1059520945">
    <w:abstractNumId w:val="1"/>
  </w:num>
  <w:num w:numId="19" w16cid:durableId="1139493508">
    <w:abstractNumId w:val="14"/>
  </w:num>
  <w:num w:numId="20" w16cid:durableId="1483504367">
    <w:abstractNumId w:val="0"/>
  </w:num>
  <w:num w:numId="21" w16cid:durableId="224342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BB"/>
    <w:rsid w:val="00010D2C"/>
    <w:rsid w:val="00014807"/>
    <w:rsid w:val="0001638E"/>
    <w:rsid w:val="000228FF"/>
    <w:rsid w:val="000528D7"/>
    <w:rsid w:val="00053365"/>
    <w:rsid w:val="0006328E"/>
    <w:rsid w:val="00066FA5"/>
    <w:rsid w:val="000714B7"/>
    <w:rsid w:val="000729E5"/>
    <w:rsid w:val="000B4D97"/>
    <w:rsid w:val="000B6446"/>
    <w:rsid w:val="000B6C30"/>
    <w:rsid w:val="000C2905"/>
    <w:rsid w:val="000C4DC8"/>
    <w:rsid w:val="000C7D7C"/>
    <w:rsid w:val="000D1302"/>
    <w:rsid w:val="00117921"/>
    <w:rsid w:val="001201BE"/>
    <w:rsid w:val="00124BF8"/>
    <w:rsid w:val="00127017"/>
    <w:rsid w:val="00145FD0"/>
    <w:rsid w:val="001632C3"/>
    <w:rsid w:val="001715A1"/>
    <w:rsid w:val="00175539"/>
    <w:rsid w:val="001773BB"/>
    <w:rsid w:val="00190596"/>
    <w:rsid w:val="00197424"/>
    <w:rsid w:val="001B025B"/>
    <w:rsid w:val="001C03E5"/>
    <w:rsid w:val="001E7C2E"/>
    <w:rsid w:val="001F2402"/>
    <w:rsid w:val="001F6E63"/>
    <w:rsid w:val="00211532"/>
    <w:rsid w:val="002209F3"/>
    <w:rsid w:val="00243D99"/>
    <w:rsid w:val="0024409E"/>
    <w:rsid w:val="00252FAC"/>
    <w:rsid w:val="002758BA"/>
    <w:rsid w:val="0028342C"/>
    <w:rsid w:val="002857DA"/>
    <w:rsid w:val="00293297"/>
    <w:rsid w:val="00293402"/>
    <w:rsid w:val="002C06DA"/>
    <w:rsid w:val="002E1F68"/>
    <w:rsid w:val="0030054D"/>
    <w:rsid w:val="00300DCE"/>
    <w:rsid w:val="00303C4E"/>
    <w:rsid w:val="00327098"/>
    <w:rsid w:val="0033487A"/>
    <w:rsid w:val="00372B75"/>
    <w:rsid w:val="003976E0"/>
    <w:rsid w:val="003F1E2B"/>
    <w:rsid w:val="003F2CA6"/>
    <w:rsid w:val="0040420E"/>
    <w:rsid w:val="00411886"/>
    <w:rsid w:val="00441DBF"/>
    <w:rsid w:val="00442D51"/>
    <w:rsid w:val="004442E1"/>
    <w:rsid w:val="00452BDC"/>
    <w:rsid w:val="00454CA9"/>
    <w:rsid w:val="00461172"/>
    <w:rsid w:val="00461819"/>
    <w:rsid w:val="004723BD"/>
    <w:rsid w:val="00474CC1"/>
    <w:rsid w:val="004A396D"/>
    <w:rsid w:val="004B14FF"/>
    <w:rsid w:val="004B40EE"/>
    <w:rsid w:val="004E4CFD"/>
    <w:rsid w:val="004E71BC"/>
    <w:rsid w:val="004F7EEB"/>
    <w:rsid w:val="00501E52"/>
    <w:rsid w:val="005172FF"/>
    <w:rsid w:val="005248F9"/>
    <w:rsid w:val="00550ACF"/>
    <w:rsid w:val="00552FE5"/>
    <w:rsid w:val="005640F3"/>
    <w:rsid w:val="00572410"/>
    <w:rsid w:val="00580E91"/>
    <w:rsid w:val="00580F02"/>
    <w:rsid w:val="00590F0E"/>
    <w:rsid w:val="005A70D6"/>
    <w:rsid w:val="005B64C1"/>
    <w:rsid w:val="005C7B27"/>
    <w:rsid w:val="005C7FEE"/>
    <w:rsid w:val="005D24A5"/>
    <w:rsid w:val="005F13F0"/>
    <w:rsid w:val="00603E4C"/>
    <w:rsid w:val="006052B5"/>
    <w:rsid w:val="00623125"/>
    <w:rsid w:val="00630569"/>
    <w:rsid w:val="00643090"/>
    <w:rsid w:val="00646B15"/>
    <w:rsid w:val="00657367"/>
    <w:rsid w:val="00661436"/>
    <w:rsid w:val="00681637"/>
    <w:rsid w:val="00686F49"/>
    <w:rsid w:val="006A3246"/>
    <w:rsid w:val="006A61DE"/>
    <w:rsid w:val="006B16BB"/>
    <w:rsid w:val="006C7F89"/>
    <w:rsid w:val="006E1A8A"/>
    <w:rsid w:val="006E22EF"/>
    <w:rsid w:val="007039F7"/>
    <w:rsid w:val="00713C7D"/>
    <w:rsid w:val="00732A64"/>
    <w:rsid w:val="00732A72"/>
    <w:rsid w:val="00736DCF"/>
    <w:rsid w:val="00737CA1"/>
    <w:rsid w:val="007443CC"/>
    <w:rsid w:val="00752F2A"/>
    <w:rsid w:val="00755B27"/>
    <w:rsid w:val="00791CA7"/>
    <w:rsid w:val="007B7D34"/>
    <w:rsid w:val="007C17AF"/>
    <w:rsid w:val="007C6DDD"/>
    <w:rsid w:val="007F7062"/>
    <w:rsid w:val="00801A14"/>
    <w:rsid w:val="00853392"/>
    <w:rsid w:val="008701BD"/>
    <w:rsid w:val="00881249"/>
    <w:rsid w:val="008872DE"/>
    <w:rsid w:val="008A3CD3"/>
    <w:rsid w:val="008B3602"/>
    <w:rsid w:val="008B59E8"/>
    <w:rsid w:val="008C3302"/>
    <w:rsid w:val="008C44B4"/>
    <w:rsid w:val="008C64B4"/>
    <w:rsid w:val="008D1F35"/>
    <w:rsid w:val="008E4690"/>
    <w:rsid w:val="008F4DF0"/>
    <w:rsid w:val="009069F6"/>
    <w:rsid w:val="009453D8"/>
    <w:rsid w:val="0095684E"/>
    <w:rsid w:val="009646BF"/>
    <w:rsid w:val="00974ABE"/>
    <w:rsid w:val="0099188D"/>
    <w:rsid w:val="00992393"/>
    <w:rsid w:val="00992795"/>
    <w:rsid w:val="00994913"/>
    <w:rsid w:val="00997281"/>
    <w:rsid w:val="009B66A2"/>
    <w:rsid w:val="009B748F"/>
    <w:rsid w:val="009C1C44"/>
    <w:rsid w:val="009C2DFB"/>
    <w:rsid w:val="009C5E0A"/>
    <w:rsid w:val="009D00CF"/>
    <w:rsid w:val="009D02D3"/>
    <w:rsid w:val="009D5DB1"/>
    <w:rsid w:val="009E60A0"/>
    <w:rsid w:val="00A1744D"/>
    <w:rsid w:val="00A3191A"/>
    <w:rsid w:val="00A31BDD"/>
    <w:rsid w:val="00A331E6"/>
    <w:rsid w:val="00A45C77"/>
    <w:rsid w:val="00A63E52"/>
    <w:rsid w:val="00A704C5"/>
    <w:rsid w:val="00A838D6"/>
    <w:rsid w:val="00A92F17"/>
    <w:rsid w:val="00A96780"/>
    <w:rsid w:val="00AE14F2"/>
    <w:rsid w:val="00AE5DB4"/>
    <w:rsid w:val="00AF0A23"/>
    <w:rsid w:val="00B13028"/>
    <w:rsid w:val="00B15381"/>
    <w:rsid w:val="00B3348E"/>
    <w:rsid w:val="00B34FA8"/>
    <w:rsid w:val="00B40CF9"/>
    <w:rsid w:val="00B465AE"/>
    <w:rsid w:val="00B57B10"/>
    <w:rsid w:val="00B6483A"/>
    <w:rsid w:val="00B715D2"/>
    <w:rsid w:val="00B75BA5"/>
    <w:rsid w:val="00B87295"/>
    <w:rsid w:val="00B945B8"/>
    <w:rsid w:val="00B96D77"/>
    <w:rsid w:val="00B97944"/>
    <w:rsid w:val="00BA2222"/>
    <w:rsid w:val="00BA7611"/>
    <w:rsid w:val="00BB0A4B"/>
    <w:rsid w:val="00BF6E98"/>
    <w:rsid w:val="00C0016F"/>
    <w:rsid w:val="00C13ABB"/>
    <w:rsid w:val="00C14FF9"/>
    <w:rsid w:val="00C21085"/>
    <w:rsid w:val="00C22D84"/>
    <w:rsid w:val="00C3382E"/>
    <w:rsid w:val="00C34786"/>
    <w:rsid w:val="00C362AF"/>
    <w:rsid w:val="00C43086"/>
    <w:rsid w:val="00C53DF3"/>
    <w:rsid w:val="00C57F47"/>
    <w:rsid w:val="00C716D5"/>
    <w:rsid w:val="00C93B79"/>
    <w:rsid w:val="00C953BA"/>
    <w:rsid w:val="00C95D2D"/>
    <w:rsid w:val="00CB25EA"/>
    <w:rsid w:val="00CC2C11"/>
    <w:rsid w:val="00CD08C3"/>
    <w:rsid w:val="00CD2344"/>
    <w:rsid w:val="00CE0597"/>
    <w:rsid w:val="00CE1321"/>
    <w:rsid w:val="00CE39D9"/>
    <w:rsid w:val="00CE6FF9"/>
    <w:rsid w:val="00D00008"/>
    <w:rsid w:val="00D03793"/>
    <w:rsid w:val="00D068FC"/>
    <w:rsid w:val="00D07445"/>
    <w:rsid w:val="00D15FB3"/>
    <w:rsid w:val="00D527F4"/>
    <w:rsid w:val="00D57AE8"/>
    <w:rsid w:val="00D70A2D"/>
    <w:rsid w:val="00D72546"/>
    <w:rsid w:val="00D8606F"/>
    <w:rsid w:val="00D90BA9"/>
    <w:rsid w:val="00DA43BD"/>
    <w:rsid w:val="00DE2F50"/>
    <w:rsid w:val="00DE7796"/>
    <w:rsid w:val="00E03130"/>
    <w:rsid w:val="00E0442B"/>
    <w:rsid w:val="00E1357B"/>
    <w:rsid w:val="00E14AF1"/>
    <w:rsid w:val="00E36CFC"/>
    <w:rsid w:val="00E37132"/>
    <w:rsid w:val="00E41799"/>
    <w:rsid w:val="00E71097"/>
    <w:rsid w:val="00EA1864"/>
    <w:rsid w:val="00EA67FF"/>
    <w:rsid w:val="00EA7FE1"/>
    <w:rsid w:val="00ED7633"/>
    <w:rsid w:val="00EE2842"/>
    <w:rsid w:val="00F01C27"/>
    <w:rsid w:val="00F151F5"/>
    <w:rsid w:val="00F26BA2"/>
    <w:rsid w:val="00F60FFB"/>
    <w:rsid w:val="00F63CF9"/>
    <w:rsid w:val="00F67A5A"/>
    <w:rsid w:val="00F77B14"/>
    <w:rsid w:val="00F80844"/>
    <w:rsid w:val="00F82CE4"/>
    <w:rsid w:val="00FA2F80"/>
    <w:rsid w:val="00FB3BB1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FE8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6D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FB3"/>
  </w:style>
  <w:style w:type="paragraph" w:styleId="Footer">
    <w:name w:val="footer"/>
    <w:basedOn w:val="Normal"/>
    <w:link w:val="FooterChar"/>
    <w:uiPriority w:val="99"/>
    <w:unhideWhenUsed/>
    <w:rsid w:val="00D15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FB3"/>
  </w:style>
  <w:style w:type="character" w:styleId="Hyperlink">
    <w:name w:val="Hyperlink"/>
    <w:basedOn w:val="DefaultParagraphFont"/>
    <w:uiPriority w:val="99"/>
    <w:unhideWhenUsed/>
    <w:rsid w:val="000714B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1A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A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1A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34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8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3478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34786"/>
    <w:pPr>
      <w:spacing w:after="0" w:line="240" w:lineRule="auto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E36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974ABE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E1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85F9E369BD546AFEDC5FCF04A0DC0" ma:contentTypeVersion="6" ma:contentTypeDescription="Create a new document." ma:contentTypeScope="" ma:versionID="7bbe29bd793d120a95a9dbe5b5f24e71">
  <xsd:schema xmlns:xsd="http://www.w3.org/2001/XMLSchema" xmlns:xs="http://www.w3.org/2001/XMLSchema" xmlns:p="http://schemas.microsoft.com/office/2006/metadata/properties" xmlns:ns2="c04e8971-355e-40e8-877f-722831927883" xmlns:ns3="ae4801cf-fa81-4189-8959-c6c486ad4291" targetNamespace="http://schemas.microsoft.com/office/2006/metadata/properties" ma:root="true" ma:fieldsID="8c2895f3560376984391c1b401f5c00f" ns2:_="" ns3:_="">
    <xsd:import namespace="c04e8971-355e-40e8-877f-722831927883"/>
    <xsd:import namespace="ae4801cf-fa81-4189-8959-c6c486ad4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8971-355e-40e8-877f-722831927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801cf-fa81-4189-8959-c6c486ad4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9C3E54-330D-2E4C-9AC8-298C54B911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CE05F-E6E7-4C04-8C57-5CCA6789E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e8971-355e-40e8-877f-722831927883"/>
    <ds:schemaRef ds:uri="ae4801cf-fa81-4189-8959-c6c486ad4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E54D3-70C1-4809-BA1D-AD9DEFF4FB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6B1D8-49DC-4CDD-BEF3-CAE349D424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docId:E3579CD3F85AE4A0C945947BEBAF8F3D</cp:keywords>
  <cp:lastModifiedBy>Dimitri Kotsiras</cp:lastModifiedBy>
  <cp:revision>2</cp:revision>
  <cp:lastPrinted>2016-07-06T17:02:00Z</cp:lastPrinted>
  <dcterms:created xsi:type="dcterms:W3CDTF">2024-07-26T11:46:00Z</dcterms:created>
  <dcterms:modified xsi:type="dcterms:W3CDTF">2024-07-26T11:46:00Z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0x010100ACA85F9E369BD546AFEDC5FCF04A0DC0</vt:lpwstr>
  </property>
</Properties>
</file>