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4C23" w14:textId="4DAC409C" w:rsidR="00BA179C" w:rsidRDefault="00BA179C" w:rsidP="006E1EFA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6515EBA3">
            <wp:simplePos x="0" y="0"/>
            <wp:positionH relativeFrom="column">
              <wp:posOffset>5401574</wp:posOffset>
            </wp:positionH>
            <wp:positionV relativeFrom="paragraph">
              <wp:posOffset>-243068</wp:posOffset>
            </wp:positionV>
            <wp:extent cx="889752" cy="1145893"/>
            <wp:effectExtent l="0" t="0" r="0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19" cy="115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2BC20" w14:textId="77777777" w:rsidR="00B30327" w:rsidRPr="00B90389" w:rsidRDefault="00B30327" w:rsidP="00B30327">
      <w:pPr>
        <w:rPr>
          <w:rFonts w:ascii="Times New Roman" w:hAnsi="Times New Roman" w:cs="Times New Roman"/>
        </w:rPr>
      </w:pPr>
      <w:bookmarkStart w:id="1" w:name="Tool2"/>
      <w:bookmarkEnd w:id="0"/>
    </w:p>
    <w:p w14:paraId="20D1EB77" w14:textId="77777777" w:rsidR="00AF0224" w:rsidRPr="00AF0224" w:rsidRDefault="00AF0224" w:rsidP="00AF0224">
      <w:pPr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proofErr w:type="spellStart"/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>Outil</w:t>
      </w:r>
      <w:proofErr w:type="spellEnd"/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2</w:t>
      </w:r>
    </w:p>
    <w:p w14:paraId="13234B40" w14:textId="3042F7AB" w:rsidR="009A37B6" w:rsidRPr="005D4977" w:rsidRDefault="00AF0224" w:rsidP="00AF0224">
      <w:pPr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Comment rationaliser </w:t>
      </w:r>
      <w:proofErr w:type="spellStart"/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>votre</w:t>
      </w:r>
      <w:proofErr w:type="spellEnd"/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>stratégie</w:t>
      </w:r>
      <w:proofErr w:type="spellEnd"/>
      <w:r w:rsidRPr="00AF0224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GRS</w:t>
      </w:r>
    </w:p>
    <w:p w14:paraId="387781D0" w14:textId="77777777" w:rsidR="00B30327" w:rsidRPr="00B90389" w:rsidRDefault="00B30327" w:rsidP="00B30327">
      <w:pPr>
        <w:rPr>
          <w:rFonts w:ascii="Times New Roman" w:hAnsi="Times New Roman" w:cs="Times New Roman"/>
          <w:b/>
          <w:bCs/>
        </w:rPr>
      </w:pPr>
    </w:p>
    <w:tbl>
      <w:tblPr>
        <w:tblW w:w="90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050"/>
      </w:tblGrid>
      <w:tr w:rsidR="009A37B6" w:rsidRPr="00B90389" w14:paraId="3BEF371B" w14:textId="77777777" w:rsidTr="12D57A33">
        <w:trPr>
          <w:trHeight w:val="300"/>
        </w:trPr>
        <w:tc>
          <w:tcPr>
            <w:tcW w:w="1965" w:type="dxa"/>
            <w:shd w:val="clear" w:color="auto" w:fill="E7E6E6" w:themeFill="background2"/>
          </w:tcPr>
          <w:bookmarkEnd w:id="1"/>
          <w:p w14:paraId="4C0A83A8" w14:textId="1F820383" w:rsidR="009A37B6" w:rsidRPr="00B90389" w:rsidRDefault="009A37B6" w:rsidP="00134408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Vision</w:t>
            </w:r>
          </w:p>
        </w:tc>
        <w:tc>
          <w:tcPr>
            <w:tcW w:w="7050" w:type="dxa"/>
          </w:tcPr>
          <w:p w14:paraId="4D5E1102" w14:textId="4ECBD8A9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Définir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vision.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Décider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d'un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délai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spécifique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, pratique pour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l'organisation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, et se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poser les questions </w:t>
            </w:r>
            <w:proofErr w:type="spellStart"/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suivantes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:</w:t>
            </w:r>
            <w:proofErr w:type="gramEnd"/>
          </w:p>
          <w:p w14:paraId="2862F23F" w14:textId="77777777" w:rsidR="00AF0224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  <w:p w14:paraId="2CBF5045" w14:textId="7D43AD79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Quelle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est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l'évolution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envisagée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pour la GRS dans les cinq, dans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organisation ?</w:t>
            </w:r>
            <w:proofErr w:type="gramEnd"/>
          </w:p>
          <w:p w14:paraId="72D40388" w14:textId="0CD4CC14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Quel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public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ciblez-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vous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?</w:t>
            </w:r>
            <w:proofErr w:type="gram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Quelle vision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voulez-vous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donner de la 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GRS ?</w:t>
            </w:r>
            <w:proofErr w:type="gram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Comment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allezvous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réaliser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objectif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14:paraId="29127D01" w14:textId="77777777" w:rsidR="00AF0224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  <w:p w14:paraId="4A985C83" w14:textId="5AA5E36C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N'oubliez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pas :</w:t>
            </w:r>
            <w:proofErr w:type="gramEnd"/>
          </w:p>
          <w:p w14:paraId="5221DAD7" w14:textId="77777777" w:rsidR="00AF0224" w:rsidRPr="00AF0224" w:rsidRDefault="00AF0224" w:rsidP="00AF0224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Utiliser un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langage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simple qui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peut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être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compris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pas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personnes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tous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horizons.</w:t>
            </w:r>
          </w:p>
          <w:p w14:paraId="77D54E5B" w14:textId="77777777" w:rsidR="00AF0224" w:rsidRPr="00AF0224" w:rsidRDefault="00AF0224" w:rsidP="00AF0224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vision doit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être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attirante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inspirer les gens pour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qu'ils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s'engagent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</w:t>
            </w:r>
          </w:p>
          <w:p w14:paraId="4D2BFA9C" w14:textId="77777777" w:rsidR="00AF0224" w:rsidRPr="00AF0224" w:rsidRDefault="00AF0224" w:rsidP="00AF0224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Elle doit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avoir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un large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contexte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</w:t>
            </w:r>
          </w:p>
          <w:p w14:paraId="01CF2D47" w14:textId="77777777" w:rsidR="009A37B6" w:rsidRPr="00AF0224" w:rsidRDefault="00AF0224" w:rsidP="00AF0224">
            <w:pPr>
              <w:pStyle w:val="ListParagraph"/>
              <w:numPr>
                <w:ilvl w:val="0"/>
                <w:numId w:val="65"/>
              </w:num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Elle doit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être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écrite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au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présent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l'indicatif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</w:t>
            </w:r>
          </w:p>
          <w:p w14:paraId="6C2AAB01" w14:textId="2B3A0EC3" w:rsidR="00AF0224" w:rsidRPr="00B90389" w:rsidRDefault="00AF0224" w:rsidP="00AF0224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9A37B6" w:rsidRPr="00B90389" w14:paraId="6D873CB8" w14:textId="77777777" w:rsidTr="12D57A33">
        <w:trPr>
          <w:trHeight w:val="300"/>
        </w:trPr>
        <w:tc>
          <w:tcPr>
            <w:tcW w:w="1965" w:type="dxa"/>
            <w:shd w:val="clear" w:color="auto" w:fill="E7E6E6" w:themeFill="background2"/>
          </w:tcPr>
          <w:p w14:paraId="1D7D2896" w14:textId="77777777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Indicateurs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/</w:t>
            </w:r>
          </w:p>
          <w:p w14:paraId="658AB3A5" w14:textId="77777777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Analyse des</w:t>
            </w:r>
          </w:p>
          <w:p w14:paraId="6321D64E" w14:textId="151AA0C7" w:rsidR="009A37B6" w:rsidRPr="00B90389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données</w:t>
            </w:r>
          </w:p>
        </w:tc>
        <w:tc>
          <w:tcPr>
            <w:tcW w:w="7050" w:type="dxa"/>
          </w:tcPr>
          <w:p w14:paraId="7548E6E0" w14:textId="62373562" w:rsidR="00AF0224" w:rsidRPr="00AF0224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est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important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pouvoir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justifier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énoncé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de vision. Il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peut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inclure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des chiffres</w:t>
            </w:r>
            <w:r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et des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indicateurs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qui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vont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déterminer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si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, au final, la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stratégie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GRS 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eu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l'impact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prévu</w:t>
            </w:r>
            <w:proofErr w:type="spellEnd"/>
            <w:r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voir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Chapitre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6).</w:t>
            </w:r>
          </w:p>
          <w:p w14:paraId="754A1E95" w14:textId="77777777" w:rsidR="00AF0224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  <w:p w14:paraId="08CE1AA3" w14:textId="7B07CCD6" w:rsidR="00AF0224" w:rsidRPr="00AF0224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responsables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stratégie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GRS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doivent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se poser les questions </w:t>
            </w:r>
            <w:proofErr w:type="spellStart"/>
            <w:proofErr w:type="gram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suivantes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72432F29" w14:textId="642F3E1C" w:rsidR="00AF0224" w:rsidRPr="00AF0224" w:rsidRDefault="00AF0224" w:rsidP="00AF0224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Quel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est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le nom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l'indicateur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mesure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et quelle image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l'organisation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va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-t-il</w:t>
            </w:r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donner ?</w:t>
            </w:r>
            <w:proofErr w:type="gramEnd"/>
          </w:p>
          <w:p w14:paraId="29A56C74" w14:textId="47B2C2EC" w:rsidR="00AF0224" w:rsidRPr="00AF0224" w:rsidRDefault="00AF0224" w:rsidP="00AF0224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Quel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type de données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doivent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être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produites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à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partir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l'indicateur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où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trouver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ces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données ?</w:t>
            </w:r>
            <w:proofErr w:type="gramEnd"/>
          </w:p>
          <w:p w14:paraId="4A3E586F" w14:textId="77777777" w:rsidR="00AF0224" w:rsidRPr="00AF0224" w:rsidRDefault="00AF0224" w:rsidP="00AF0224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Quel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type de tableau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ou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visuel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mettent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le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mieux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en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valeur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les </w:t>
            </w:r>
            <w:proofErr w:type="gram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données ?</w:t>
            </w:r>
            <w:proofErr w:type="gramEnd"/>
          </w:p>
          <w:p w14:paraId="23EFA266" w14:textId="77777777" w:rsidR="009A37B6" w:rsidRPr="00AF0224" w:rsidRDefault="00AF0224" w:rsidP="00AF0224">
            <w:pPr>
              <w:pStyle w:val="ListParagraph"/>
              <w:numPr>
                <w:ilvl w:val="0"/>
                <w:numId w:val="66"/>
              </w:num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Quelles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sont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différentes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façons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d'interpréter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proofErr w:type="gramStart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>mesure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14:paraId="62979DA2" w14:textId="54D3804D" w:rsidR="00AF0224" w:rsidRPr="00B90389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37B6" w:rsidRPr="00B90389" w14:paraId="06BDED79" w14:textId="77777777" w:rsidTr="12D57A33">
        <w:trPr>
          <w:trHeight w:val="300"/>
        </w:trPr>
        <w:tc>
          <w:tcPr>
            <w:tcW w:w="1965" w:type="dxa"/>
            <w:shd w:val="clear" w:color="auto" w:fill="E7E6E6" w:themeFill="background2"/>
          </w:tcPr>
          <w:p w14:paraId="78315C1F" w14:textId="382080E2" w:rsidR="009A37B6" w:rsidRPr="00B90389" w:rsidRDefault="00AF0224" w:rsidP="00134408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 xml:space="preserve">Analyse </w:t>
            </w:r>
            <w:r w:rsidR="009A37B6" w:rsidRPr="00B90389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SWOT</w:t>
            </w:r>
          </w:p>
        </w:tc>
        <w:tc>
          <w:tcPr>
            <w:tcW w:w="7050" w:type="dxa"/>
          </w:tcPr>
          <w:p w14:paraId="53FDF6B3" w14:textId="4BDA405A" w:rsidR="00AF0224" w:rsidRDefault="00AF0224" w:rsidP="00AF0224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sigle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signifie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points forts (Strengths), points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faibles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(Weaknesses),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opportunités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(Opportunities), et menaces (Threats).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est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autre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outil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efficace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planification,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membres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proposent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établissent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liste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et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évaluent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points forts, les points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faibles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opportunités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et les menaces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leur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organisations.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est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un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outil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très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efficace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pour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évaluer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analyser la santé de la GRS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place dans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organisation.</w:t>
            </w:r>
          </w:p>
          <w:p w14:paraId="4C26F689" w14:textId="77777777" w:rsidR="00AF0224" w:rsidRPr="00AF0224" w:rsidRDefault="00AF0224" w:rsidP="00AF0224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  <w:p w14:paraId="72921519" w14:textId="77777777" w:rsidR="009A37B6" w:rsidRDefault="00AF0224" w:rsidP="00AF0224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peut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être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très utile pour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vérifier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l'approche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la GRS dans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l'ensemble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de la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organisation, et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déterminer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points forts, les points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faibles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opportunités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les menaces pour aligner, le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cas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échéant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la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GRS de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l'organisation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 (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L'outil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4,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Modèle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SWOT).</w:t>
            </w:r>
          </w:p>
          <w:p w14:paraId="11265600" w14:textId="110067FB" w:rsidR="00AF0224" w:rsidRPr="00B90389" w:rsidRDefault="00AF0224" w:rsidP="00AF0224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9A37B6" w:rsidRPr="00B90389" w14:paraId="0732F6FF" w14:textId="77777777" w:rsidTr="12D57A33">
        <w:trPr>
          <w:trHeight w:val="300"/>
        </w:trPr>
        <w:tc>
          <w:tcPr>
            <w:tcW w:w="1965" w:type="dxa"/>
            <w:shd w:val="clear" w:color="auto" w:fill="E7E6E6" w:themeFill="background2"/>
          </w:tcPr>
          <w:p w14:paraId="3F4BDDE9" w14:textId="747DEFE8" w:rsidR="009A37B6" w:rsidRPr="00B90389" w:rsidRDefault="00AF0224" w:rsidP="00134408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 xml:space="preserve">Analyse </w:t>
            </w:r>
            <w:r w:rsidR="009A37B6" w:rsidRPr="00B90389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PESTLE</w:t>
            </w:r>
          </w:p>
        </w:tc>
        <w:tc>
          <w:tcPr>
            <w:tcW w:w="7050" w:type="dxa"/>
          </w:tcPr>
          <w:p w14:paraId="5C8D1683" w14:textId="3E7D57E6" w:rsidR="009A37B6" w:rsidRPr="00B90389" w:rsidRDefault="00AF0224" w:rsidP="00AF022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Cette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analyse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est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utilisée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pour identifier les menaces et les points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faibles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plus de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SWOT. La première étape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d'une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analyse PESTLE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consiste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à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lastRenderedPageBreak/>
              <w:t xml:space="preserve">identifier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tous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facteurs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externes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pouvant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avoir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un impact sur le travail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votre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organisation. Au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cours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facteurs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suivants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sont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évalués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Politique,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économique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, social,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technologique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juridique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environnemental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</w:t>
            </w:r>
          </w:p>
          <w:p w14:paraId="2BA5802D" w14:textId="77777777" w:rsidR="009A37B6" w:rsidRPr="00B90389" w:rsidRDefault="009A37B6" w:rsidP="00134408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9A37B6" w:rsidRPr="00B90389" w14:paraId="3571AD6C" w14:textId="77777777" w:rsidTr="12D57A33">
        <w:trPr>
          <w:trHeight w:val="300"/>
        </w:trPr>
        <w:tc>
          <w:tcPr>
            <w:tcW w:w="1965" w:type="dxa"/>
            <w:shd w:val="clear" w:color="auto" w:fill="E7E6E6" w:themeFill="background2"/>
          </w:tcPr>
          <w:p w14:paraId="280C86EA" w14:textId="77777777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lastRenderedPageBreak/>
              <w:t>Diagramme</w:t>
            </w:r>
            <w:proofErr w:type="spellEnd"/>
          </w:p>
          <w:p w14:paraId="03A08691" w14:textId="77777777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d'affinité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 xml:space="preserve"> et de</w:t>
            </w:r>
          </w:p>
          <w:p w14:paraId="493A5467" w14:textId="40572E0F" w:rsidR="009A37B6" w:rsidRPr="00B90389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corrélation</w:t>
            </w:r>
            <w:proofErr w:type="spellEnd"/>
          </w:p>
        </w:tc>
        <w:tc>
          <w:tcPr>
            <w:tcW w:w="7050" w:type="dxa"/>
          </w:tcPr>
          <w:p w14:paraId="7A2788B3" w14:textId="44EB7DC7" w:rsidR="00AF0224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résultats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d'une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analyse SWOT,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nécessitent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souvent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la mise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place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projets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stratégiques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internes. Un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diagramme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d'affinité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permet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rassembler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d'organiser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un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grand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nombre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d'éléments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dans des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catégories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semblables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afin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mieux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gérer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</w:t>
            </w:r>
          </w:p>
          <w:p w14:paraId="378829DF" w14:textId="77777777" w:rsidR="00AF0224" w:rsidRPr="00AF0224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  <w:p w14:paraId="5DC4BCFF" w14:textId="36B0F0EA" w:rsidR="009A37B6" w:rsidRPr="00B90389" w:rsidRDefault="00AF0224" w:rsidP="00AF0224">
            <w:pPr>
              <w:shd w:val="clear" w:color="auto" w:fill="FFFFFF" w:themeFill="background1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Faire un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diagramme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d'affinité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requiert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aux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responsables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des équipes de noter sur des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post-it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initiatives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ou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projets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venir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identifiés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par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l'analyse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SWOT.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L'équipe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doit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ensuite trier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notes par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thèmes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spécifiques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avant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d'assigner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projets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une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ou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plusieurs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fonctions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spécifiques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Cette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pratique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facilite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identifie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liens entre les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fonctions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permet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désigner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responsables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d'actions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manière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logique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.</w:t>
            </w:r>
          </w:p>
          <w:p w14:paraId="5F936AB6" w14:textId="77777777" w:rsidR="009A37B6" w:rsidRPr="00B90389" w:rsidRDefault="009A37B6" w:rsidP="00134408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9A37B6" w:rsidRPr="00B90389" w14:paraId="2183D22D" w14:textId="77777777" w:rsidTr="12D57A33">
        <w:trPr>
          <w:trHeight w:val="300"/>
        </w:trPr>
        <w:tc>
          <w:tcPr>
            <w:tcW w:w="1965" w:type="dxa"/>
            <w:shd w:val="clear" w:color="auto" w:fill="E7E6E6" w:themeFill="background2"/>
          </w:tcPr>
          <w:p w14:paraId="432A4522" w14:textId="77777777" w:rsidR="00AF0224" w:rsidRPr="00AF0224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Analyse du</w:t>
            </w:r>
          </w:p>
          <w:p w14:paraId="6516D1E3" w14:textId="47AB0E94" w:rsidR="009A37B6" w:rsidRPr="00B90389" w:rsidRDefault="00AF0224" w:rsidP="00AF0224">
            <w:pPr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</w:pPr>
            <w:proofErr w:type="spellStart"/>
            <w:r w:rsidRPr="00AF0224">
              <w:rPr>
                <w:rFonts w:ascii="Times New Roman" w:eastAsia="Quattrocento Sans" w:hAnsi="Times New Roman" w:cs="Times New Roman"/>
                <w:b/>
                <w:sz w:val="22"/>
                <w:szCs w:val="22"/>
                <w:u w:val="single"/>
              </w:rPr>
              <w:t>portefeuille</w:t>
            </w:r>
            <w:proofErr w:type="spellEnd"/>
          </w:p>
        </w:tc>
        <w:tc>
          <w:tcPr>
            <w:tcW w:w="7050" w:type="dxa"/>
          </w:tcPr>
          <w:p w14:paraId="377EE082" w14:textId="578109A7" w:rsidR="009A37B6" w:rsidRPr="00B90389" w:rsidRDefault="00AF0224" w:rsidP="00AF0224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Identifier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différentes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utilisées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pour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atteindre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objectifs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GRS par le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passé. Les classer ensuite dans les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catégories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suivantes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« Star » (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si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la mise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place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est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réussie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), «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Fondation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» (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si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stratégie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servi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socle au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déploiement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objectifs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GRS), « Point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d'interrogation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» (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nouvelles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non mises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en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place) et « Fiasco »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(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stratégies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qui, après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essai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échoué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).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classements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permettent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savoir sur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quelles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méthodes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concentrer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ou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quelles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sont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celles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qu'il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faut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écarter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>ou</w:t>
            </w:r>
            <w:proofErr w:type="spellEnd"/>
            <w:r w:rsidRPr="00AF0224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revoir.</w:t>
            </w:r>
          </w:p>
          <w:p w14:paraId="1977BC69" w14:textId="77777777" w:rsidR="009A37B6" w:rsidRPr="00B90389" w:rsidRDefault="009A37B6" w:rsidP="00134408">
            <w:pPr>
              <w:shd w:val="clear" w:color="auto" w:fill="FFFFFF"/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</w:tbl>
    <w:p w14:paraId="088525BA" w14:textId="4A298FEC" w:rsidR="00BA179C" w:rsidRPr="005D4977" w:rsidRDefault="00BA179C" w:rsidP="00B30327">
      <w:pPr>
        <w:rPr>
          <w:rFonts w:ascii="Times New Roman" w:eastAsia="Quattrocento Sans" w:hAnsi="Times New Roman" w:cs="Times New Roman"/>
          <w:sz w:val="28"/>
          <w:szCs w:val="28"/>
          <w:u w:val="single"/>
        </w:rPr>
      </w:pPr>
      <w:bookmarkStart w:id="2" w:name="Tool3"/>
      <w:bookmarkEnd w:id="2"/>
    </w:p>
    <w:sectPr w:rsidR="00BA179C" w:rsidRPr="005D4977" w:rsidSect="005D4977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A1645" w14:textId="77777777" w:rsidR="00D217DE" w:rsidRDefault="00D217DE">
      <w:r>
        <w:separator/>
      </w:r>
    </w:p>
  </w:endnote>
  <w:endnote w:type="continuationSeparator" w:id="0">
    <w:p w14:paraId="5833F7ED" w14:textId="77777777" w:rsidR="00D217DE" w:rsidRDefault="00D217DE">
      <w:r>
        <w:continuationSeparator/>
      </w:r>
    </w:p>
  </w:endnote>
  <w:endnote w:type="continuationNotice" w:id="1">
    <w:p w14:paraId="115C2005" w14:textId="77777777" w:rsidR="00D217DE" w:rsidRDefault="00D21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60D4A0E2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A5DC" w14:textId="77777777" w:rsidR="00D217DE" w:rsidRDefault="00D217DE">
      <w:r>
        <w:separator/>
      </w:r>
    </w:p>
  </w:footnote>
  <w:footnote w:type="continuationSeparator" w:id="0">
    <w:p w14:paraId="45F7E3DD" w14:textId="77777777" w:rsidR="00D217DE" w:rsidRDefault="00D217DE">
      <w:r>
        <w:continuationSeparator/>
      </w:r>
    </w:p>
  </w:footnote>
  <w:footnote w:type="continuationNotice" w:id="1">
    <w:p w14:paraId="1F67D24C" w14:textId="77777777" w:rsidR="00D217DE" w:rsidRDefault="00D21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1C4C" w14:textId="0D068867" w:rsidR="005D4977" w:rsidRPr="00AF0224" w:rsidRDefault="00AF0224" w:rsidP="00AF0224">
    <w:pPr>
      <w:pStyle w:val="Header"/>
      <w:rPr>
        <w:rFonts w:ascii="Times New Roman" w:hAnsi="Times New Roman" w:cs="Times New Roman"/>
      </w:rPr>
    </w:pPr>
    <w:proofErr w:type="spellStart"/>
    <w:r w:rsidRPr="00AF0224">
      <w:rPr>
        <w:rFonts w:ascii="Times New Roman" w:hAnsi="Times New Roman" w:cs="Times New Roman"/>
      </w:rPr>
      <w:t>Développement</w:t>
    </w:r>
    <w:proofErr w:type="spellEnd"/>
    <w:r w:rsidRPr="00AF0224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AF0224">
      <w:rPr>
        <w:rFonts w:ascii="Times New Roman" w:hAnsi="Times New Roman" w:cs="Times New Roman"/>
      </w:rPr>
      <w:t xml:space="preserve">la </w:t>
    </w:r>
    <w:proofErr w:type="spellStart"/>
    <w:r w:rsidRPr="00AF0224">
      <w:rPr>
        <w:rFonts w:ascii="Times New Roman" w:hAnsi="Times New Roman" w:cs="Times New Roman"/>
      </w:rPr>
      <w:t>stratégie</w:t>
    </w:r>
    <w:proofErr w:type="spellEnd"/>
    <w:r w:rsidRPr="00AF0224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AF0224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AF0224">
      <w:rPr>
        <w:rFonts w:ascii="Times New Roman" w:hAnsi="Times New Roman" w:cs="Times New Roman"/>
      </w:rPr>
      <w:t xml:space="preserve">des </w:t>
    </w:r>
    <w:proofErr w:type="spellStart"/>
    <w:r w:rsidRPr="00AF0224">
      <w:rPr>
        <w:rFonts w:ascii="Times New Roman" w:hAnsi="Times New Roman" w:cs="Times New Roman"/>
      </w:rPr>
      <w:t>risques</w:t>
    </w:r>
    <w:proofErr w:type="spellEnd"/>
    <w:r w:rsidRPr="00AF0224">
      <w:rPr>
        <w:rFonts w:ascii="Times New Roman" w:hAnsi="Times New Roman" w:cs="Times New Roman"/>
      </w:rPr>
      <w:t xml:space="preserve"> de </w:t>
    </w:r>
    <w:proofErr w:type="spellStart"/>
    <w:r w:rsidRPr="00AF0224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AF0224">
      <w:rPr>
        <w:rFonts w:ascii="Times New Roman" w:hAnsi="Times New Roman" w:cs="Times New Roman"/>
      </w:rPr>
      <w:t>(GRS</w:t>
    </w:r>
    <w:proofErr w:type="gramStart"/>
    <w:r w:rsidRPr="00AF0224">
      <w:rPr>
        <w:rFonts w:ascii="Times New Roman" w:hAnsi="Times New Roman" w:cs="Times New Roman"/>
      </w:rPr>
      <w:t>) :</w:t>
    </w:r>
    <w:proofErr w:type="gramEnd"/>
    <w:r w:rsidRPr="00AF0224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AF0224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21EC8"/>
    <w:multiLevelType w:val="hybridMultilevel"/>
    <w:tmpl w:val="1EAE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8079D"/>
    <w:multiLevelType w:val="hybridMultilevel"/>
    <w:tmpl w:val="7BF8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9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3"/>
  </w:num>
  <w:num w:numId="2" w16cid:durableId="802694377">
    <w:abstractNumId w:val="54"/>
  </w:num>
  <w:num w:numId="3" w16cid:durableId="1946615867">
    <w:abstractNumId w:val="65"/>
  </w:num>
  <w:num w:numId="4" w16cid:durableId="1266620099">
    <w:abstractNumId w:val="26"/>
  </w:num>
  <w:num w:numId="5" w16cid:durableId="818888740">
    <w:abstractNumId w:val="20"/>
  </w:num>
  <w:num w:numId="6" w16cid:durableId="1686664057">
    <w:abstractNumId w:val="38"/>
  </w:num>
  <w:num w:numId="7" w16cid:durableId="305473810">
    <w:abstractNumId w:val="4"/>
  </w:num>
  <w:num w:numId="8" w16cid:durableId="1220822061">
    <w:abstractNumId w:val="13"/>
  </w:num>
  <w:num w:numId="9" w16cid:durableId="1964538621">
    <w:abstractNumId w:val="45"/>
  </w:num>
  <w:num w:numId="10" w16cid:durableId="118576303">
    <w:abstractNumId w:val="2"/>
  </w:num>
  <w:num w:numId="11" w16cid:durableId="1673335370">
    <w:abstractNumId w:val="56"/>
  </w:num>
  <w:num w:numId="12" w16cid:durableId="1817256654">
    <w:abstractNumId w:val="3"/>
  </w:num>
  <w:num w:numId="13" w16cid:durableId="802192392">
    <w:abstractNumId w:val="61"/>
  </w:num>
  <w:num w:numId="14" w16cid:durableId="1740784653">
    <w:abstractNumId w:val="8"/>
  </w:num>
  <w:num w:numId="15" w16cid:durableId="1158109641">
    <w:abstractNumId w:val="5"/>
  </w:num>
  <w:num w:numId="16" w16cid:durableId="711154778">
    <w:abstractNumId w:val="39"/>
  </w:num>
  <w:num w:numId="17" w16cid:durableId="1488131169">
    <w:abstractNumId w:val="10"/>
  </w:num>
  <w:num w:numId="18" w16cid:durableId="1214579593">
    <w:abstractNumId w:val="41"/>
  </w:num>
  <w:num w:numId="19" w16cid:durableId="1065641374">
    <w:abstractNumId w:val="32"/>
  </w:num>
  <w:num w:numId="20" w16cid:durableId="100882860">
    <w:abstractNumId w:val="21"/>
  </w:num>
  <w:num w:numId="21" w16cid:durableId="557202042">
    <w:abstractNumId w:val="19"/>
  </w:num>
  <w:num w:numId="22" w16cid:durableId="1182933531">
    <w:abstractNumId w:val="36"/>
  </w:num>
  <w:num w:numId="23" w16cid:durableId="113909271">
    <w:abstractNumId w:val="30"/>
  </w:num>
  <w:num w:numId="24" w16cid:durableId="1366515034">
    <w:abstractNumId w:val="11"/>
  </w:num>
  <w:num w:numId="25" w16cid:durableId="160853731">
    <w:abstractNumId w:val="49"/>
  </w:num>
  <w:num w:numId="26" w16cid:durableId="1920476762">
    <w:abstractNumId w:val="35"/>
  </w:num>
  <w:num w:numId="27" w16cid:durableId="1077172434">
    <w:abstractNumId w:val="46"/>
  </w:num>
  <w:num w:numId="28" w16cid:durableId="2010477580">
    <w:abstractNumId w:val="37"/>
  </w:num>
  <w:num w:numId="29" w16cid:durableId="1490748977">
    <w:abstractNumId w:val="22"/>
  </w:num>
  <w:num w:numId="30" w16cid:durableId="1824152953">
    <w:abstractNumId w:val="28"/>
  </w:num>
  <w:num w:numId="31" w16cid:durableId="1827545647">
    <w:abstractNumId w:val="63"/>
  </w:num>
  <w:num w:numId="32" w16cid:durableId="1880972567">
    <w:abstractNumId w:val="15"/>
  </w:num>
  <w:num w:numId="33" w16cid:durableId="2121097265">
    <w:abstractNumId w:val="12"/>
  </w:num>
  <w:num w:numId="34" w16cid:durableId="736705264">
    <w:abstractNumId w:val="44"/>
  </w:num>
  <w:num w:numId="35" w16cid:durableId="523641396">
    <w:abstractNumId w:val="57"/>
  </w:num>
  <w:num w:numId="36" w16cid:durableId="2113236590">
    <w:abstractNumId w:val="64"/>
  </w:num>
  <w:num w:numId="37" w16cid:durableId="155389150">
    <w:abstractNumId w:val="60"/>
  </w:num>
  <w:num w:numId="38" w16cid:durableId="1703633805">
    <w:abstractNumId w:val="0"/>
  </w:num>
  <w:num w:numId="39" w16cid:durableId="884290904">
    <w:abstractNumId w:val="9"/>
  </w:num>
  <w:num w:numId="40" w16cid:durableId="1600940691">
    <w:abstractNumId w:val="31"/>
  </w:num>
  <w:num w:numId="41" w16cid:durableId="1391885758">
    <w:abstractNumId w:val="40"/>
  </w:num>
  <w:num w:numId="42" w16cid:durableId="2132703237">
    <w:abstractNumId w:val="34"/>
  </w:num>
  <w:num w:numId="43" w16cid:durableId="1746609933">
    <w:abstractNumId w:val="29"/>
  </w:num>
  <w:num w:numId="44" w16cid:durableId="2058627675">
    <w:abstractNumId w:val="55"/>
  </w:num>
  <w:num w:numId="45" w16cid:durableId="1473524332">
    <w:abstractNumId w:val="18"/>
  </w:num>
  <w:num w:numId="46" w16cid:durableId="278028894">
    <w:abstractNumId w:val="58"/>
  </w:num>
  <w:num w:numId="47" w16cid:durableId="1253129124">
    <w:abstractNumId w:val="17"/>
  </w:num>
  <w:num w:numId="48" w16cid:durableId="492254910">
    <w:abstractNumId w:val="27"/>
  </w:num>
  <w:num w:numId="49" w16cid:durableId="2040936283">
    <w:abstractNumId w:val="25"/>
  </w:num>
  <w:num w:numId="50" w16cid:durableId="1780445136">
    <w:abstractNumId w:val="23"/>
  </w:num>
  <w:num w:numId="51" w16cid:durableId="2063287725">
    <w:abstractNumId w:val="6"/>
  </w:num>
  <w:num w:numId="52" w16cid:durableId="133721717">
    <w:abstractNumId w:val="51"/>
  </w:num>
  <w:num w:numId="53" w16cid:durableId="1251936039">
    <w:abstractNumId w:val="59"/>
  </w:num>
  <w:num w:numId="54" w16cid:durableId="271134031">
    <w:abstractNumId w:val="62"/>
  </w:num>
  <w:num w:numId="55" w16cid:durableId="1151140675">
    <w:abstractNumId w:val="16"/>
  </w:num>
  <w:num w:numId="56" w16cid:durableId="1444763171">
    <w:abstractNumId w:val="50"/>
  </w:num>
  <w:num w:numId="57" w16cid:durableId="1254898508">
    <w:abstractNumId w:val="14"/>
  </w:num>
  <w:num w:numId="58" w16cid:durableId="1210874276">
    <w:abstractNumId w:val="52"/>
  </w:num>
  <w:num w:numId="59" w16cid:durableId="1599673353">
    <w:abstractNumId w:val="47"/>
  </w:num>
  <w:num w:numId="60" w16cid:durableId="1047296026">
    <w:abstractNumId w:val="48"/>
  </w:num>
  <w:num w:numId="61" w16cid:durableId="1778401382">
    <w:abstractNumId w:val="43"/>
  </w:num>
  <w:num w:numId="62" w16cid:durableId="1118640552">
    <w:abstractNumId w:val="7"/>
  </w:num>
  <w:num w:numId="63" w16cid:durableId="832839669">
    <w:abstractNumId w:val="33"/>
  </w:num>
  <w:num w:numId="64" w16cid:durableId="509638445">
    <w:abstractNumId w:val="42"/>
  </w:num>
  <w:num w:numId="65" w16cid:durableId="1705128950">
    <w:abstractNumId w:val="24"/>
  </w:num>
  <w:num w:numId="66" w16cid:durableId="1481385929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20EF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4956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8D1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4977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4C3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0224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17D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B32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