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038D" w14:textId="5D55F8F2" w:rsidR="00B07F5B" w:rsidRPr="00B07F5B" w:rsidRDefault="00BA179C" w:rsidP="00B07F5B">
      <w:pPr>
        <w:pStyle w:val="Heading1"/>
        <w:rPr>
          <w:b w:val="0"/>
          <w:bCs w:val="0"/>
          <w:noProof/>
          <w:color w:val="0070C0"/>
        </w:rPr>
      </w:pPr>
      <w:bookmarkStart w:id="0" w:name="_Toc164961956"/>
      <w:r w:rsidRPr="00B07F5B">
        <w:rPr>
          <w:b w:val="0"/>
          <w:bCs w:val="0"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698684EA" wp14:editId="1D75048C">
            <wp:simplePos x="0" y="0"/>
            <wp:positionH relativeFrom="column">
              <wp:posOffset>5185458</wp:posOffset>
            </wp:positionH>
            <wp:positionV relativeFrom="paragraph">
              <wp:posOffset>-243770</wp:posOffset>
            </wp:positionV>
            <wp:extent cx="980022" cy="1262149"/>
            <wp:effectExtent l="0" t="0" r="0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65" cy="129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Tool7"/>
      <w:bookmarkEnd w:id="0"/>
      <w:r w:rsidR="00B07F5B" w:rsidRPr="00B07F5B">
        <w:rPr>
          <w:b w:val="0"/>
          <w:bCs w:val="0"/>
          <w:noProof/>
          <w:color w:val="0070C0"/>
        </w:rPr>
        <w:t>Outil 6</w:t>
      </w:r>
    </w:p>
    <w:p w14:paraId="5C0D2304" w14:textId="1D54C8DB" w:rsidR="009A37B6" w:rsidRPr="00B07F5B" w:rsidRDefault="00B07F5B" w:rsidP="00B07F5B">
      <w:pPr>
        <w:pStyle w:val="Heading1"/>
        <w:rPr>
          <w:rFonts w:eastAsia="Quattrocento Sans"/>
          <w:color w:val="0070C0"/>
          <w:sz w:val="28"/>
          <w:szCs w:val="28"/>
          <w:u w:val="single"/>
        </w:rPr>
      </w:pPr>
      <w:r w:rsidRPr="00B07F5B">
        <w:rPr>
          <w:b w:val="0"/>
          <w:bCs w:val="0"/>
          <w:noProof/>
          <w:color w:val="0070C0"/>
        </w:rPr>
        <w:t>Définir une approche organisationnelle des risques</w:t>
      </w:r>
      <w:bookmarkEnd w:id="1"/>
    </w:p>
    <w:p w14:paraId="1D45D44F" w14:textId="77777777" w:rsidR="00B07F5B" w:rsidRPr="00B07F5B" w:rsidRDefault="00B07F5B" w:rsidP="00B07F5B">
      <w:pPr>
        <w:rPr>
          <w:rFonts w:ascii="Times New Roman" w:eastAsia="Century Gothic" w:hAnsi="Times New Roman" w:cs="Times New Roman"/>
          <w:b/>
          <w:bCs/>
        </w:rPr>
      </w:pPr>
      <w:proofErr w:type="spellStart"/>
      <w:r w:rsidRPr="00B07F5B">
        <w:rPr>
          <w:rFonts w:ascii="Times New Roman" w:eastAsia="Century Gothic" w:hAnsi="Times New Roman" w:cs="Times New Roman"/>
          <w:b/>
          <w:bCs/>
        </w:rPr>
        <w:t>Tolérance</w:t>
      </w:r>
      <w:proofErr w:type="spellEnd"/>
      <w:r w:rsidRPr="00B07F5B">
        <w:rPr>
          <w:rFonts w:ascii="Times New Roman" w:eastAsia="Century Gothic" w:hAnsi="Times New Roman" w:cs="Times New Roman"/>
          <w:b/>
          <w:bCs/>
        </w:rPr>
        <w:t xml:space="preserve"> au </w:t>
      </w:r>
      <w:proofErr w:type="spellStart"/>
      <w:r w:rsidRPr="00B07F5B">
        <w:rPr>
          <w:rFonts w:ascii="Times New Roman" w:eastAsia="Century Gothic" w:hAnsi="Times New Roman" w:cs="Times New Roman"/>
          <w:b/>
          <w:bCs/>
        </w:rPr>
        <w:t>risque</w:t>
      </w:r>
      <w:proofErr w:type="spellEnd"/>
    </w:p>
    <w:p w14:paraId="1AEE9C7D" w14:textId="77777777" w:rsidR="00B07F5B" w:rsidRPr="00B07F5B" w:rsidRDefault="00B07F5B" w:rsidP="00B07F5B">
      <w:pPr>
        <w:rPr>
          <w:rFonts w:ascii="Times New Roman" w:eastAsia="Century Gothic" w:hAnsi="Times New Roman" w:cs="Times New Roman"/>
        </w:rPr>
      </w:pPr>
      <w:r w:rsidRPr="00B07F5B">
        <w:rPr>
          <w:rFonts w:ascii="Times New Roman" w:eastAsia="Century Gothic" w:hAnsi="Times New Roman" w:cs="Times New Roman"/>
        </w:rPr>
        <w:t xml:space="preserve">La </w:t>
      </w:r>
      <w:proofErr w:type="spellStart"/>
      <w:r w:rsidRPr="00B07F5B">
        <w:rPr>
          <w:rFonts w:ascii="Times New Roman" w:eastAsia="Century Gothic" w:hAnsi="Times New Roman" w:cs="Times New Roman"/>
        </w:rPr>
        <w:t>tolérance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du </w:t>
      </w:r>
      <w:proofErr w:type="spellStart"/>
      <w:r w:rsidRPr="00B07F5B">
        <w:rPr>
          <w:rFonts w:ascii="Times New Roman" w:eastAsia="Century Gothic" w:hAnsi="Times New Roman" w:cs="Times New Roman"/>
        </w:rPr>
        <w:t>risque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est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un </w:t>
      </w:r>
      <w:proofErr w:type="spellStart"/>
      <w:r w:rsidRPr="00B07F5B">
        <w:rPr>
          <w:rFonts w:ascii="Times New Roman" w:eastAsia="Century Gothic" w:hAnsi="Times New Roman" w:cs="Times New Roman"/>
        </w:rPr>
        <w:t>niveau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acceptable de variation de </w:t>
      </w:r>
      <w:proofErr w:type="spellStart"/>
      <w:r w:rsidRPr="00B07F5B">
        <w:rPr>
          <w:rFonts w:ascii="Times New Roman" w:eastAsia="Century Gothic" w:hAnsi="Times New Roman" w:cs="Times New Roman"/>
        </w:rPr>
        <w:t>l’attitude</w:t>
      </w:r>
      <w:proofErr w:type="spellEnd"/>
      <w:r w:rsidRPr="00B07F5B">
        <w:rPr>
          <w:rFonts w:ascii="Times New Roman" w:eastAsia="Century Gothic" w:hAnsi="Times New Roman" w:cs="Times New Roman"/>
        </w:rPr>
        <w:t>/</w:t>
      </w:r>
    </w:p>
    <w:p w14:paraId="4EF62D51" w14:textId="77777777" w:rsidR="00B07F5B" w:rsidRPr="00B07F5B" w:rsidRDefault="00B07F5B" w:rsidP="00B07F5B">
      <w:pPr>
        <w:rPr>
          <w:rFonts w:ascii="Times New Roman" w:eastAsia="Century Gothic" w:hAnsi="Times New Roman" w:cs="Times New Roman"/>
        </w:rPr>
      </w:pPr>
      <w:proofErr w:type="spellStart"/>
      <w:r w:rsidRPr="00B07F5B">
        <w:rPr>
          <w:rFonts w:ascii="Times New Roman" w:eastAsia="Century Gothic" w:hAnsi="Times New Roman" w:cs="Times New Roman"/>
        </w:rPr>
        <w:t>l’appétence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au </w:t>
      </w:r>
      <w:proofErr w:type="spellStart"/>
      <w:r w:rsidRPr="00B07F5B">
        <w:rPr>
          <w:rFonts w:ascii="Times New Roman" w:eastAsia="Century Gothic" w:hAnsi="Times New Roman" w:cs="Times New Roman"/>
        </w:rPr>
        <w:t>risque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 </w:t>
      </w:r>
      <w:proofErr w:type="spellStart"/>
      <w:r w:rsidRPr="00B07F5B">
        <w:rPr>
          <w:rFonts w:ascii="Times New Roman" w:eastAsia="Century Gothic" w:hAnsi="Times New Roman" w:cs="Times New Roman"/>
        </w:rPr>
        <w:t>l’organisation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, </w:t>
      </w:r>
      <w:proofErr w:type="spellStart"/>
      <w:r w:rsidRPr="00B07F5B">
        <w:rPr>
          <w:rFonts w:ascii="Times New Roman" w:eastAsia="Century Gothic" w:hAnsi="Times New Roman" w:cs="Times New Roman"/>
        </w:rPr>
        <w:t>en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fonction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 </w:t>
      </w:r>
      <w:proofErr w:type="spellStart"/>
      <w:r w:rsidRPr="00B07F5B">
        <w:rPr>
          <w:rFonts w:ascii="Times New Roman" w:eastAsia="Century Gothic" w:hAnsi="Times New Roman" w:cs="Times New Roman"/>
        </w:rPr>
        <w:t>circonstances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spécifiques</w:t>
      </w:r>
      <w:proofErr w:type="spellEnd"/>
    </w:p>
    <w:p w14:paraId="55356852" w14:textId="77777777" w:rsidR="00B07F5B" w:rsidRPr="00B07F5B" w:rsidRDefault="00B07F5B" w:rsidP="00B07F5B">
      <w:pPr>
        <w:rPr>
          <w:rFonts w:ascii="Times New Roman" w:eastAsia="Century Gothic" w:hAnsi="Times New Roman" w:cs="Times New Roman"/>
        </w:rPr>
      </w:pPr>
      <w:r w:rsidRPr="00B07F5B">
        <w:rPr>
          <w:rFonts w:ascii="Times New Roman" w:eastAsia="Century Gothic" w:hAnsi="Times New Roman" w:cs="Times New Roman"/>
        </w:rPr>
        <w:t>(</w:t>
      </w:r>
      <w:proofErr w:type="spellStart"/>
      <w:r w:rsidRPr="00B07F5B">
        <w:rPr>
          <w:rFonts w:ascii="Times New Roman" w:eastAsia="Century Gothic" w:hAnsi="Times New Roman" w:cs="Times New Roman"/>
        </w:rPr>
        <w:t>voir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la section 1.5). Elle </w:t>
      </w:r>
      <w:proofErr w:type="spellStart"/>
      <w:r w:rsidRPr="00B07F5B">
        <w:rPr>
          <w:rFonts w:ascii="Times New Roman" w:eastAsia="Century Gothic" w:hAnsi="Times New Roman" w:cs="Times New Roman"/>
        </w:rPr>
        <w:t>est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apparentée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au </w:t>
      </w:r>
      <w:proofErr w:type="spellStart"/>
      <w:r w:rsidRPr="00B07F5B">
        <w:rPr>
          <w:rFonts w:ascii="Times New Roman" w:eastAsia="Century Gothic" w:hAnsi="Times New Roman" w:cs="Times New Roman"/>
        </w:rPr>
        <w:t>seuil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 </w:t>
      </w:r>
      <w:proofErr w:type="spellStart"/>
      <w:r w:rsidRPr="00B07F5B">
        <w:rPr>
          <w:rFonts w:ascii="Times New Roman" w:eastAsia="Century Gothic" w:hAnsi="Times New Roman" w:cs="Times New Roman"/>
        </w:rPr>
        <w:t>risque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 </w:t>
      </w:r>
      <w:proofErr w:type="spellStart"/>
      <w:r w:rsidRPr="00B07F5B">
        <w:rPr>
          <w:rFonts w:ascii="Times New Roman" w:eastAsia="Century Gothic" w:hAnsi="Times New Roman" w:cs="Times New Roman"/>
        </w:rPr>
        <w:t>l'organisation</w:t>
      </w:r>
      <w:proofErr w:type="spellEnd"/>
    </w:p>
    <w:p w14:paraId="7CF00134" w14:textId="77777777" w:rsidR="00B07F5B" w:rsidRPr="00B07F5B" w:rsidRDefault="00B07F5B" w:rsidP="00B07F5B">
      <w:pPr>
        <w:rPr>
          <w:rFonts w:ascii="Times New Roman" w:eastAsia="Century Gothic" w:hAnsi="Times New Roman" w:cs="Times New Roman"/>
        </w:rPr>
      </w:pPr>
      <w:r w:rsidRPr="00B07F5B">
        <w:rPr>
          <w:rFonts w:ascii="Times New Roman" w:eastAsia="Century Gothic" w:hAnsi="Times New Roman" w:cs="Times New Roman"/>
        </w:rPr>
        <w:t>(</w:t>
      </w:r>
      <w:proofErr w:type="spellStart"/>
      <w:r w:rsidRPr="00B07F5B">
        <w:rPr>
          <w:rFonts w:ascii="Times New Roman" w:eastAsia="Century Gothic" w:hAnsi="Times New Roman" w:cs="Times New Roman"/>
        </w:rPr>
        <w:t>c'est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-à-dire, la </w:t>
      </w:r>
      <w:proofErr w:type="spellStart"/>
      <w:r w:rsidRPr="00B07F5B">
        <w:rPr>
          <w:rFonts w:ascii="Times New Roman" w:eastAsia="Century Gothic" w:hAnsi="Times New Roman" w:cs="Times New Roman"/>
        </w:rPr>
        <w:t>quantité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 </w:t>
      </w:r>
      <w:proofErr w:type="spellStart"/>
      <w:r w:rsidRPr="00B07F5B">
        <w:rPr>
          <w:rFonts w:ascii="Times New Roman" w:eastAsia="Century Gothic" w:hAnsi="Times New Roman" w:cs="Times New Roman"/>
        </w:rPr>
        <w:t>risque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qu'une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organisation </w:t>
      </w:r>
      <w:proofErr w:type="spellStart"/>
      <w:r w:rsidRPr="00B07F5B">
        <w:rPr>
          <w:rFonts w:ascii="Times New Roman" w:eastAsia="Century Gothic" w:hAnsi="Times New Roman" w:cs="Times New Roman"/>
        </w:rPr>
        <w:t>peut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prendre </w:t>
      </w:r>
      <w:proofErr w:type="spellStart"/>
      <w:r w:rsidRPr="00B07F5B">
        <w:rPr>
          <w:rFonts w:ascii="Times New Roman" w:eastAsia="Century Gothic" w:hAnsi="Times New Roman" w:cs="Times New Roman"/>
        </w:rPr>
        <w:t>avant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que </w:t>
      </w:r>
      <w:proofErr w:type="spellStart"/>
      <w:r w:rsidRPr="00B07F5B">
        <w:rPr>
          <w:rFonts w:ascii="Times New Roman" w:eastAsia="Century Gothic" w:hAnsi="Times New Roman" w:cs="Times New Roman"/>
        </w:rPr>
        <w:t>sa</w:t>
      </w:r>
      <w:proofErr w:type="spellEnd"/>
    </w:p>
    <w:p w14:paraId="1E6B2BEB" w14:textId="77777777" w:rsidR="00B07F5B" w:rsidRPr="00B07F5B" w:rsidRDefault="00B07F5B" w:rsidP="00B07F5B">
      <w:pPr>
        <w:rPr>
          <w:rFonts w:ascii="Times New Roman" w:eastAsia="Century Gothic" w:hAnsi="Times New Roman" w:cs="Times New Roman"/>
        </w:rPr>
      </w:pPr>
      <w:proofErr w:type="spellStart"/>
      <w:r w:rsidRPr="00B07F5B">
        <w:rPr>
          <w:rFonts w:ascii="Times New Roman" w:eastAsia="Century Gothic" w:hAnsi="Times New Roman" w:cs="Times New Roman"/>
        </w:rPr>
        <w:t>capacité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à </w:t>
      </w:r>
      <w:proofErr w:type="spellStart"/>
      <w:r w:rsidRPr="00B07F5B">
        <w:rPr>
          <w:rFonts w:ascii="Times New Roman" w:eastAsia="Century Gothic" w:hAnsi="Times New Roman" w:cs="Times New Roman"/>
        </w:rPr>
        <w:t>remplir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sa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mission ne </w:t>
      </w:r>
      <w:proofErr w:type="spellStart"/>
      <w:r w:rsidRPr="00B07F5B">
        <w:rPr>
          <w:rFonts w:ascii="Times New Roman" w:eastAsia="Century Gothic" w:hAnsi="Times New Roman" w:cs="Times New Roman"/>
        </w:rPr>
        <w:t>soit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trop </w:t>
      </w:r>
      <w:proofErr w:type="spellStart"/>
      <w:r w:rsidRPr="00B07F5B">
        <w:rPr>
          <w:rFonts w:ascii="Times New Roman" w:eastAsia="Century Gothic" w:hAnsi="Times New Roman" w:cs="Times New Roman"/>
        </w:rPr>
        <w:t>largement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impactée</w:t>
      </w:r>
      <w:proofErr w:type="spellEnd"/>
      <w:r w:rsidRPr="00B07F5B">
        <w:rPr>
          <w:rFonts w:ascii="Times New Roman" w:eastAsia="Century Gothic" w:hAnsi="Times New Roman" w:cs="Times New Roman"/>
        </w:rPr>
        <w:t>).</w:t>
      </w:r>
    </w:p>
    <w:p w14:paraId="02F3FC13" w14:textId="77777777" w:rsidR="00B07F5B" w:rsidRDefault="00B07F5B" w:rsidP="00B07F5B">
      <w:pPr>
        <w:rPr>
          <w:rFonts w:ascii="Times New Roman" w:eastAsia="Century Gothic" w:hAnsi="Times New Roman" w:cs="Times New Roman"/>
        </w:rPr>
      </w:pPr>
    </w:p>
    <w:p w14:paraId="10808BF3" w14:textId="59EA0CA5" w:rsidR="00B07F5B" w:rsidRPr="00B07F5B" w:rsidRDefault="00B07F5B" w:rsidP="00B07F5B">
      <w:pPr>
        <w:rPr>
          <w:rFonts w:ascii="Times New Roman" w:eastAsia="Century Gothic" w:hAnsi="Times New Roman" w:cs="Times New Roman"/>
        </w:rPr>
      </w:pPr>
      <w:proofErr w:type="spellStart"/>
      <w:r w:rsidRPr="00B07F5B">
        <w:rPr>
          <w:rFonts w:ascii="Times New Roman" w:eastAsia="Century Gothic" w:hAnsi="Times New Roman" w:cs="Times New Roman"/>
        </w:rPr>
        <w:t>Définir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votre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approche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des </w:t>
      </w:r>
      <w:proofErr w:type="spellStart"/>
      <w:proofErr w:type="gramStart"/>
      <w:r w:rsidRPr="00B07F5B">
        <w:rPr>
          <w:rFonts w:ascii="Times New Roman" w:eastAsia="Century Gothic" w:hAnsi="Times New Roman" w:cs="Times New Roman"/>
        </w:rPr>
        <w:t>risques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:</w:t>
      </w:r>
      <w:proofErr w:type="gramEnd"/>
    </w:p>
    <w:p w14:paraId="56209231" w14:textId="4959277F" w:rsidR="00B07F5B" w:rsidRPr="00B07F5B" w:rsidRDefault="00B07F5B" w:rsidP="00B07F5B">
      <w:pPr>
        <w:pStyle w:val="ListParagraph"/>
        <w:numPr>
          <w:ilvl w:val="0"/>
          <w:numId w:val="65"/>
        </w:numPr>
        <w:rPr>
          <w:rFonts w:ascii="Times New Roman" w:eastAsia="Century Gothic" w:hAnsi="Times New Roman" w:cs="Times New Roman"/>
        </w:rPr>
      </w:pPr>
      <w:proofErr w:type="spellStart"/>
      <w:r w:rsidRPr="00B07F5B">
        <w:rPr>
          <w:rFonts w:ascii="Times New Roman" w:eastAsia="Century Gothic" w:hAnsi="Times New Roman" w:cs="Times New Roman"/>
        </w:rPr>
        <w:t>Établir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des </w:t>
      </w:r>
      <w:proofErr w:type="spellStart"/>
      <w:r w:rsidRPr="00B07F5B">
        <w:rPr>
          <w:rFonts w:ascii="Times New Roman" w:eastAsia="Century Gothic" w:hAnsi="Times New Roman" w:cs="Times New Roman"/>
        </w:rPr>
        <w:t>paramètres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clairs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afin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que les équipes </w:t>
      </w:r>
      <w:proofErr w:type="spellStart"/>
      <w:r w:rsidRPr="00B07F5B">
        <w:rPr>
          <w:rFonts w:ascii="Times New Roman" w:eastAsia="Century Gothic" w:hAnsi="Times New Roman" w:cs="Times New Roman"/>
        </w:rPr>
        <w:t>puissent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travailler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dans le</w:t>
      </w:r>
      <w:r w:rsidRPr="00B07F5B">
        <w:rPr>
          <w:rFonts w:ascii="Times New Roman" w:eastAsia="Century Gothic" w:hAnsi="Times New Roman" w:cs="Times New Roman"/>
        </w:rPr>
        <w:t xml:space="preserve"> </w:t>
      </w:r>
      <w:r w:rsidRPr="00B07F5B">
        <w:rPr>
          <w:rFonts w:ascii="Times New Roman" w:eastAsia="Century Gothic" w:hAnsi="Times New Roman" w:cs="Times New Roman"/>
        </w:rPr>
        <w:t xml:space="preserve">cadre de </w:t>
      </w:r>
      <w:proofErr w:type="spellStart"/>
      <w:r w:rsidRPr="00B07F5B">
        <w:rPr>
          <w:rFonts w:ascii="Times New Roman" w:eastAsia="Century Gothic" w:hAnsi="Times New Roman" w:cs="Times New Roman"/>
        </w:rPr>
        <w:t>ces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paramètres</w:t>
      </w:r>
      <w:proofErr w:type="spellEnd"/>
      <w:r w:rsidRPr="00B07F5B">
        <w:rPr>
          <w:rFonts w:ascii="Times New Roman" w:eastAsia="Century Gothic" w:hAnsi="Times New Roman" w:cs="Times New Roman"/>
        </w:rPr>
        <w:t>.</w:t>
      </w:r>
    </w:p>
    <w:p w14:paraId="3A953A84" w14:textId="77777777" w:rsidR="00B07F5B" w:rsidRPr="00B07F5B" w:rsidRDefault="00B07F5B" w:rsidP="00B07F5B">
      <w:pPr>
        <w:pStyle w:val="ListParagraph"/>
        <w:numPr>
          <w:ilvl w:val="0"/>
          <w:numId w:val="65"/>
        </w:numPr>
        <w:rPr>
          <w:rFonts w:ascii="Times New Roman" w:eastAsia="Century Gothic" w:hAnsi="Times New Roman" w:cs="Times New Roman"/>
        </w:rPr>
      </w:pPr>
      <w:proofErr w:type="spellStart"/>
      <w:r w:rsidRPr="00B07F5B">
        <w:rPr>
          <w:rFonts w:ascii="Times New Roman" w:eastAsia="Century Gothic" w:hAnsi="Times New Roman" w:cs="Times New Roman"/>
        </w:rPr>
        <w:t>Permettre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le </w:t>
      </w:r>
      <w:proofErr w:type="spellStart"/>
      <w:r w:rsidRPr="00B07F5B">
        <w:rPr>
          <w:rFonts w:ascii="Times New Roman" w:eastAsia="Century Gothic" w:hAnsi="Times New Roman" w:cs="Times New Roman"/>
        </w:rPr>
        <w:t>traitement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systématique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des </w:t>
      </w:r>
      <w:proofErr w:type="spellStart"/>
      <w:r w:rsidRPr="00B07F5B">
        <w:rPr>
          <w:rFonts w:ascii="Times New Roman" w:eastAsia="Century Gothic" w:hAnsi="Times New Roman" w:cs="Times New Roman"/>
        </w:rPr>
        <w:t>risques</w:t>
      </w:r>
      <w:proofErr w:type="spellEnd"/>
      <w:r w:rsidRPr="00B07F5B">
        <w:rPr>
          <w:rFonts w:ascii="Times New Roman" w:eastAsia="Century Gothic" w:hAnsi="Times New Roman" w:cs="Times New Roman"/>
        </w:rPr>
        <w:t>.</w:t>
      </w:r>
    </w:p>
    <w:p w14:paraId="31E0D10A" w14:textId="77777777" w:rsidR="00B07F5B" w:rsidRPr="00B07F5B" w:rsidRDefault="00B07F5B" w:rsidP="00B07F5B">
      <w:pPr>
        <w:pStyle w:val="ListParagraph"/>
        <w:numPr>
          <w:ilvl w:val="0"/>
          <w:numId w:val="65"/>
        </w:numPr>
        <w:rPr>
          <w:rFonts w:ascii="Times New Roman" w:eastAsia="Century Gothic" w:hAnsi="Times New Roman" w:cs="Times New Roman"/>
        </w:rPr>
      </w:pPr>
      <w:r w:rsidRPr="00B07F5B">
        <w:rPr>
          <w:rFonts w:ascii="Times New Roman" w:eastAsia="Century Gothic" w:hAnsi="Times New Roman" w:cs="Times New Roman"/>
        </w:rPr>
        <w:t xml:space="preserve">Se </w:t>
      </w:r>
      <w:proofErr w:type="spellStart"/>
      <w:r w:rsidRPr="00B07F5B">
        <w:rPr>
          <w:rFonts w:ascii="Times New Roman" w:eastAsia="Century Gothic" w:hAnsi="Times New Roman" w:cs="Times New Roman"/>
        </w:rPr>
        <w:t>prémunir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contre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</w:t>
      </w:r>
      <w:proofErr w:type="spellStart"/>
      <w:r w:rsidRPr="00B07F5B">
        <w:rPr>
          <w:rFonts w:ascii="Times New Roman" w:eastAsia="Century Gothic" w:hAnsi="Times New Roman" w:cs="Times New Roman"/>
        </w:rPr>
        <w:t>l'effondrement</w:t>
      </w:r>
      <w:proofErr w:type="spellEnd"/>
      <w:r w:rsidRPr="00B07F5B">
        <w:rPr>
          <w:rFonts w:ascii="Times New Roman" w:eastAsia="Century Gothic" w:hAnsi="Times New Roman" w:cs="Times New Roman"/>
        </w:rPr>
        <w:t xml:space="preserve"> de </w:t>
      </w:r>
      <w:proofErr w:type="spellStart"/>
      <w:r w:rsidRPr="00B07F5B">
        <w:rPr>
          <w:rFonts w:ascii="Times New Roman" w:eastAsia="Century Gothic" w:hAnsi="Times New Roman" w:cs="Times New Roman"/>
        </w:rPr>
        <w:t>l'organisation</w:t>
      </w:r>
      <w:proofErr w:type="spellEnd"/>
      <w:r w:rsidRPr="00B07F5B">
        <w:rPr>
          <w:rFonts w:ascii="Times New Roman" w:eastAsia="Century Gothic" w:hAnsi="Times New Roman" w:cs="Times New Roman"/>
        </w:rPr>
        <w:t>.</w:t>
      </w:r>
    </w:p>
    <w:p w14:paraId="2B5FB961" w14:textId="663F27D7" w:rsidR="009A37B6" w:rsidRPr="00B90389" w:rsidRDefault="009A37B6" w:rsidP="00B07F5B">
      <w:pPr>
        <w:rPr>
          <w:rFonts w:ascii="Times New Roman" w:hAnsi="Times New Roman" w:cs="Times New Roman"/>
        </w:rPr>
      </w:pPr>
      <w:r w:rsidRPr="00B90389">
        <w:rPr>
          <w:rFonts w:ascii="Times New Roman" w:hAnsi="Times New Roman" w:cs="Times New Roman"/>
        </w:rPr>
        <w:br/>
      </w:r>
      <w:proofErr w:type="gramStart"/>
      <w:r w:rsidR="00B07F5B" w:rsidRPr="00B07F5B">
        <w:rPr>
          <w:rFonts w:ascii="Times New Roman" w:eastAsia="Quattrocento Sans" w:hAnsi="Times New Roman" w:cs="Times New Roman"/>
          <w:b/>
          <w:bCs/>
          <w:color w:val="1F1F1F"/>
        </w:rPr>
        <w:t>Processus</w:t>
      </w:r>
      <w:r w:rsidR="00B07F5B">
        <w:rPr>
          <w:rFonts w:ascii="Times New Roman" w:eastAsia="Quattrocento Sans" w:hAnsi="Times New Roman" w:cs="Times New Roman"/>
          <w:color w:val="1F1F1F"/>
        </w:rPr>
        <w:t xml:space="preserve"> </w:t>
      </w:r>
      <w:r w:rsidRPr="00B90389">
        <w:rPr>
          <w:rFonts w:ascii="Times New Roman" w:eastAsia="Quattrocento Sans" w:hAnsi="Times New Roman" w:cs="Times New Roman"/>
          <w:color w:val="1F1F1F"/>
        </w:rPr>
        <w:t>:</w:t>
      </w:r>
      <w:proofErr w:type="gramEnd"/>
    </w:p>
    <w:p w14:paraId="125793A9" w14:textId="77777777" w:rsidR="009A37B6" w:rsidRPr="00B90389" w:rsidRDefault="009A37B6" w:rsidP="009A37B6">
      <w:pPr>
        <w:rPr>
          <w:rFonts w:ascii="Times New Roman" w:eastAsia="Quattrocento Sans" w:hAnsi="Times New Roman" w:cs="Times New Roman"/>
          <w:color w:val="1F1F1F"/>
        </w:rPr>
      </w:pPr>
    </w:p>
    <w:p w14:paraId="11F7D3A6" w14:textId="77777777" w:rsidR="00B054DC" w:rsidRDefault="00B054DC" w:rsidP="00B054DC">
      <w:pPr>
        <w:pStyle w:val="ListParagraph"/>
        <w:numPr>
          <w:ilvl w:val="0"/>
          <w:numId w:val="66"/>
        </w:numPr>
        <w:rPr>
          <w:rFonts w:ascii="Times New Roman" w:eastAsia="Quattrocento Sans" w:hAnsi="Times New Roman" w:cs="Times New Roman"/>
          <w:color w:val="1F1F1F"/>
        </w:rPr>
      </w:pPr>
      <w:proofErr w:type="spellStart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>Définir</w:t>
      </w:r>
      <w:proofErr w:type="spellEnd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 xml:space="preserve"> le </w:t>
      </w:r>
      <w:proofErr w:type="spellStart"/>
      <w:proofErr w:type="gramStart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>contexte</w:t>
      </w:r>
      <w:proofErr w:type="spellEnd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>:</w:t>
      </w:r>
      <w:proofErr w:type="gram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Fournir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une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brève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explication sur la façon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dont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les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GRS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sont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liés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à-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ou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peuvent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avoir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un impact sur-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l'ensemble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la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stratégie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l'organisation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fonction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sa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mission,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buts,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objectifs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>,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et son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contexte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opérationnel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. Faut-il prendre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considération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facteurs</w:t>
      </w:r>
      <w:proofErr w:type="spellEnd"/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gramStart"/>
      <w:r w:rsidRPr="00B054DC">
        <w:rPr>
          <w:rFonts w:ascii="Times New Roman" w:eastAsia="Quattrocento Sans" w:hAnsi="Times New Roman" w:cs="Times New Roman"/>
          <w:color w:val="1F1F1F"/>
        </w:rPr>
        <w:t>externes ?</w:t>
      </w:r>
      <w:proofErr w:type="gramEnd"/>
    </w:p>
    <w:p w14:paraId="0FD104A0" w14:textId="77777777" w:rsidR="00B054DC" w:rsidRDefault="00B054DC" w:rsidP="00B054DC">
      <w:pPr>
        <w:pStyle w:val="ListParagraph"/>
        <w:numPr>
          <w:ilvl w:val="0"/>
          <w:numId w:val="66"/>
        </w:numPr>
        <w:rPr>
          <w:rFonts w:ascii="Times New Roman" w:eastAsia="Quattrocento Sans" w:hAnsi="Times New Roman" w:cs="Times New Roman"/>
          <w:color w:val="1F1F1F"/>
        </w:rPr>
      </w:pPr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 xml:space="preserve">Identifier les </w:t>
      </w:r>
      <w:proofErr w:type="spellStart"/>
      <w:proofErr w:type="gramStart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>limites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:</w:t>
      </w:r>
      <w:proofErr w:type="gram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Spécifier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,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clairement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pourquoi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il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existe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une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attitude de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tolérance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zéro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,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pourquoi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il faut adopter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une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attitude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prudente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, et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pourquoi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>,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dans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certaines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circonstances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, un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niveau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plus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élevé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d’acceptation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du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</w:t>
      </w:r>
      <w:proofErr w:type="spellEnd"/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peut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être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justifié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(par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exemple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,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selon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les exigences des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donateurs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>, des sites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des programmes à haut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>).</w:t>
      </w:r>
    </w:p>
    <w:p w14:paraId="3D75E041" w14:textId="73719C27" w:rsidR="009A37B6" w:rsidRPr="00B054DC" w:rsidRDefault="00B054DC" w:rsidP="00B054DC">
      <w:pPr>
        <w:pStyle w:val="ListParagraph"/>
        <w:numPr>
          <w:ilvl w:val="0"/>
          <w:numId w:val="66"/>
        </w:numPr>
        <w:rPr>
          <w:rFonts w:ascii="Times New Roman" w:eastAsia="Quattrocento Sans" w:hAnsi="Times New Roman" w:cs="Times New Roman"/>
          <w:color w:val="1F1F1F"/>
        </w:rPr>
      </w:pPr>
      <w:proofErr w:type="spellStart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>Définir</w:t>
      </w:r>
      <w:proofErr w:type="spellEnd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 xml:space="preserve"> des </w:t>
      </w:r>
      <w:proofErr w:type="spellStart"/>
      <w:proofErr w:type="gramStart"/>
      <w:r w:rsidRPr="00B054DC">
        <w:rPr>
          <w:rFonts w:ascii="Times New Roman" w:eastAsia="Quattrocento Sans" w:hAnsi="Times New Roman" w:cs="Times New Roman"/>
          <w:b/>
          <w:bCs/>
          <w:color w:val="1F1F1F"/>
        </w:rPr>
        <w:t>indicateurs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:</w:t>
      </w:r>
      <w:proofErr w:type="gram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Définir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les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indicateurs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clés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utilisés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pour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évaluer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l'organisation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exerce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activités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opérationnelles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dans le cadre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deou</w:t>
      </w:r>
      <w:proofErr w:type="spellEnd"/>
      <w:r>
        <w:rPr>
          <w:rFonts w:ascii="Times New Roman" w:eastAsia="Quattrocento Sans" w:hAnsi="Times New Roman" w:cs="Times New Roman"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hors des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seuils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.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indicateurs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aident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aussi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à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déterminer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un plan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d'actions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concernant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la gestion des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différents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>.</w:t>
      </w:r>
    </w:p>
    <w:p w14:paraId="2EC46764" w14:textId="77777777" w:rsidR="00B054DC" w:rsidRPr="00B90389" w:rsidRDefault="00B054DC" w:rsidP="009A37B6">
      <w:pPr>
        <w:rPr>
          <w:rFonts w:ascii="Times New Roman" w:eastAsia="Quattrocento Sans" w:hAnsi="Times New Roman" w:cs="Times New Roman"/>
          <w:color w:val="1F1F1F"/>
        </w:rPr>
      </w:pPr>
    </w:p>
    <w:p w14:paraId="78D47079" w14:textId="318E6FDF" w:rsidR="003F4381" w:rsidRPr="00B90389" w:rsidRDefault="00B054DC" w:rsidP="00B054DC">
      <w:pPr>
        <w:rPr>
          <w:rFonts w:ascii="Times New Roman" w:eastAsia="Quattrocento Sans" w:hAnsi="Times New Roman" w:cs="Times New Roman"/>
          <w:color w:val="1F1F1F"/>
        </w:rPr>
      </w:pPr>
      <w:r w:rsidRPr="00B054DC">
        <w:rPr>
          <w:rFonts w:ascii="Times New Roman" w:eastAsia="Quattrocento Sans" w:hAnsi="Times New Roman" w:cs="Times New Roman"/>
          <w:color w:val="1F1F1F"/>
        </w:rPr>
        <w:t xml:space="preserve">Pour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vérifier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que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l'attitude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face au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est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proportionnée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, utiliser le </w:t>
      </w:r>
      <w:r>
        <w:rPr>
          <w:rFonts w:ascii="Times New Roman" w:eastAsia="Quattrocento Sans" w:hAnsi="Times New Roman" w:cs="Times New Roman"/>
          <w:color w:val="1F1F1F"/>
        </w:rPr>
        <w:t xml:space="preserve">register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des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organisationnels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afin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savoir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quelles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sont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les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principales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menaces.</w:t>
      </w:r>
      <w:r>
        <w:rPr>
          <w:rFonts w:ascii="Times New Roman" w:eastAsia="Quattrocento Sans" w:hAnsi="Times New Roman" w:cs="Times New Roman"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Il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est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possible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pratiquer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ainsi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pour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chaque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fonction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l'organisation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.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Évaluer</w:t>
      </w:r>
      <w:proofErr w:type="spellEnd"/>
      <w:r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l'impact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et la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probabilité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que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telles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menaces se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produisent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. Vous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pouvez</w:t>
      </w:r>
      <w:proofErr w:type="spellEnd"/>
      <w:r>
        <w:rPr>
          <w:rFonts w:ascii="Times New Roman" w:eastAsia="Quattrocento Sans" w:hAnsi="Times New Roman" w:cs="Times New Roman"/>
          <w:color w:val="1F1F1F"/>
        </w:rPr>
        <w:t xml:space="preserve"> </w:t>
      </w:r>
      <w:r w:rsidRPr="00B054DC">
        <w:rPr>
          <w:rFonts w:ascii="Times New Roman" w:eastAsia="Quattrocento Sans" w:hAnsi="Times New Roman" w:cs="Times New Roman"/>
          <w:color w:val="1F1F1F"/>
        </w:rPr>
        <w:t xml:space="preserve">utiliser les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définitions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établies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ou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créer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les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vôtres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.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Voici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un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exemple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ci-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contre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>.</w:t>
      </w:r>
      <w:r w:rsidR="009A37B6" w:rsidRPr="00B90389">
        <w:br/>
      </w:r>
      <w:r w:rsidR="12D57A33" w:rsidRPr="00B90389">
        <w:rPr>
          <w:rFonts w:ascii="Times New Roman" w:eastAsia="Quattrocento Sans" w:hAnsi="Times New Roman" w:cs="Times New Roman"/>
          <w:color w:val="1F1F1F"/>
        </w:rPr>
        <w:t xml:space="preserve">  </w:t>
      </w:r>
      <w:r w:rsidR="009A37B6" w:rsidRPr="00B90389">
        <w:br/>
      </w:r>
      <w:r w:rsidR="12D57A33" w:rsidRPr="00B90389">
        <w:rPr>
          <w:rFonts w:ascii="Times New Roman" w:eastAsia="Quattrocento Sans" w:hAnsi="Times New Roman" w:cs="Times New Roman"/>
          <w:color w:val="1F1F1F"/>
        </w:rPr>
        <w:t>Likelihood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902"/>
      </w:tblGrid>
      <w:tr w:rsidR="003F4381" w:rsidRPr="00B90389" w14:paraId="502ED85E" w14:textId="77777777" w:rsidTr="00F440A3">
        <w:tc>
          <w:tcPr>
            <w:tcW w:w="1413" w:type="dxa"/>
            <w:shd w:val="clear" w:color="auto" w:fill="000000" w:themeFill="text1"/>
          </w:tcPr>
          <w:p w14:paraId="0F1E49D5" w14:textId="3E3201AC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701" w:type="dxa"/>
            <w:shd w:val="clear" w:color="auto" w:fill="000000" w:themeFill="text1"/>
          </w:tcPr>
          <w:p w14:paraId="18031EB0" w14:textId="3FC590BF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5902" w:type="dxa"/>
            <w:shd w:val="clear" w:color="auto" w:fill="000000" w:themeFill="text1"/>
          </w:tcPr>
          <w:p w14:paraId="4ABD0327" w14:textId="3E290D67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Definition</w:t>
            </w:r>
          </w:p>
        </w:tc>
      </w:tr>
      <w:tr w:rsidR="003F4381" w:rsidRPr="00B90389" w14:paraId="0972ADFA" w14:textId="77777777" w:rsidTr="00F440A3">
        <w:tc>
          <w:tcPr>
            <w:tcW w:w="1413" w:type="dxa"/>
          </w:tcPr>
          <w:p w14:paraId="302F68E3" w14:textId="47F40CD2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1</w:t>
            </w:r>
          </w:p>
        </w:tc>
        <w:tc>
          <w:tcPr>
            <w:tcW w:w="1701" w:type="dxa"/>
          </w:tcPr>
          <w:p w14:paraId="25D7A508" w14:textId="482C6B14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faible</w:t>
            </w:r>
            <w:proofErr w:type="spellEnd"/>
          </w:p>
        </w:tc>
        <w:tc>
          <w:tcPr>
            <w:tcW w:w="5902" w:type="dxa"/>
          </w:tcPr>
          <w:p w14:paraId="5CE2F234" w14:textId="48CA8958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Il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est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très peu probable que la menace se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concrétise</w:t>
            </w:r>
            <w:proofErr w:type="spellEnd"/>
            <w:r w:rsidR="00F440A3"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3F4381" w:rsidRPr="00B90389" w14:paraId="7726E33C" w14:textId="77777777" w:rsidTr="00F440A3">
        <w:tc>
          <w:tcPr>
            <w:tcW w:w="1413" w:type="dxa"/>
          </w:tcPr>
          <w:p w14:paraId="0F8917AE" w14:textId="789CBD69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2</w:t>
            </w:r>
          </w:p>
        </w:tc>
        <w:tc>
          <w:tcPr>
            <w:tcW w:w="1701" w:type="dxa"/>
          </w:tcPr>
          <w:p w14:paraId="195E291B" w14:textId="75891D8C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Quattrocento Sans" w:hAnsi="Times New Roman" w:cs="Times New Roman"/>
                <w:color w:val="1F1F1F"/>
              </w:rPr>
              <w:t>F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aible</w:t>
            </w:r>
            <w:proofErr w:type="spellEnd"/>
          </w:p>
        </w:tc>
        <w:tc>
          <w:tcPr>
            <w:tcW w:w="5902" w:type="dxa"/>
          </w:tcPr>
          <w:p w14:paraId="4C5BC1CE" w14:textId="3D957EB9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Il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est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improbable que la menace se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concrétise</w:t>
            </w:r>
            <w:proofErr w:type="spellEnd"/>
            <w:r w:rsidR="00F440A3"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3F4381" w:rsidRPr="00B90389" w14:paraId="69200B9D" w14:textId="77777777" w:rsidTr="00F440A3">
        <w:tc>
          <w:tcPr>
            <w:tcW w:w="1413" w:type="dxa"/>
          </w:tcPr>
          <w:p w14:paraId="29E8681D" w14:textId="301B5F47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3</w:t>
            </w:r>
          </w:p>
        </w:tc>
        <w:tc>
          <w:tcPr>
            <w:tcW w:w="1701" w:type="dxa"/>
          </w:tcPr>
          <w:p w14:paraId="53EEE8FD" w14:textId="60CDAE1D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M</w:t>
            </w:r>
            <w:r w:rsidR="00B054DC">
              <w:rPr>
                <w:rFonts w:ascii="Times New Roman" w:eastAsia="Quattrocento Sans" w:hAnsi="Times New Roman" w:cs="Times New Roman"/>
                <w:color w:val="1F1F1F"/>
              </w:rPr>
              <w:t>oyen</w:t>
            </w:r>
            <w:proofErr w:type="spellEnd"/>
          </w:p>
        </w:tc>
        <w:tc>
          <w:tcPr>
            <w:tcW w:w="5902" w:type="dxa"/>
          </w:tcPr>
          <w:p w14:paraId="0F6D248E" w14:textId="084DB0A9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La menace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est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possible</w:t>
            </w:r>
            <w:r w:rsidR="00F440A3"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3F4381" w:rsidRPr="00B90389" w14:paraId="12A957CA" w14:textId="77777777" w:rsidTr="00F440A3">
        <w:tc>
          <w:tcPr>
            <w:tcW w:w="1413" w:type="dxa"/>
          </w:tcPr>
          <w:p w14:paraId="0D6A7070" w14:textId="252303A2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4</w:t>
            </w:r>
          </w:p>
        </w:tc>
        <w:tc>
          <w:tcPr>
            <w:tcW w:w="1701" w:type="dxa"/>
          </w:tcPr>
          <w:p w14:paraId="47682977" w14:textId="0D8AE0E2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É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levé</w:t>
            </w:r>
            <w:proofErr w:type="spellEnd"/>
          </w:p>
        </w:tc>
        <w:tc>
          <w:tcPr>
            <w:tcW w:w="5902" w:type="dxa"/>
          </w:tcPr>
          <w:p w14:paraId="020B9D97" w14:textId="263B26BF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Il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est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probable que la menace se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concrétise</w:t>
            </w:r>
            <w:proofErr w:type="spellEnd"/>
            <w:r w:rsidR="00F440A3"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3F4381" w:rsidRPr="00B90389" w14:paraId="22396F4C" w14:textId="77777777" w:rsidTr="00F440A3">
        <w:tc>
          <w:tcPr>
            <w:tcW w:w="1413" w:type="dxa"/>
          </w:tcPr>
          <w:p w14:paraId="0599A121" w14:textId="4B4F135A" w:rsidR="003F4381" w:rsidRPr="00B90389" w:rsidRDefault="00F440A3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5</w:t>
            </w:r>
          </w:p>
        </w:tc>
        <w:tc>
          <w:tcPr>
            <w:tcW w:w="1701" w:type="dxa"/>
          </w:tcPr>
          <w:p w14:paraId="71C710B4" w14:textId="5C979144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élevé</w:t>
            </w:r>
            <w:proofErr w:type="spellEnd"/>
          </w:p>
        </w:tc>
        <w:tc>
          <w:tcPr>
            <w:tcW w:w="5902" w:type="dxa"/>
          </w:tcPr>
          <w:p w14:paraId="7CD8BF8D" w14:textId="15C3BDB6" w:rsidR="003F4381" w:rsidRPr="00B90389" w:rsidRDefault="00B054DC" w:rsidP="009A37B6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Probabilité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élevée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que la menace se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concrétise</w:t>
            </w:r>
            <w:proofErr w:type="spellEnd"/>
            <w:r w:rsidR="00F440A3"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</w:tbl>
    <w:p w14:paraId="368CD916" w14:textId="77777777" w:rsidR="009A37B6" w:rsidRPr="00B90389" w:rsidRDefault="009A37B6" w:rsidP="009A37B6">
      <w:pPr>
        <w:rPr>
          <w:rFonts w:ascii="Times New Roman" w:eastAsia="Quattrocento Sans" w:hAnsi="Times New Roman" w:cs="Times New Roman"/>
          <w:color w:val="1F1F1F"/>
        </w:rPr>
      </w:pPr>
    </w:p>
    <w:p w14:paraId="40A54445" w14:textId="2057E1DE" w:rsidR="00F440A3" w:rsidRPr="00B90389" w:rsidRDefault="12D57A33" w:rsidP="12D57A33">
      <w:pPr>
        <w:shd w:val="clear" w:color="auto" w:fill="FFFFFF" w:themeFill="background1"/>
        <w:spacing w:before="280" w:after="280"/>
        <w:rPr>
          <w:rFonts w:ascii="Times New Roman" w:eastAsia="Quattrocento Sans" w:hAnsi="Times New Roman" w:cs="Times New Roman"/>
          <w:color w:val="1F1F1F"/>
        </w:rPr>
      </w:pPr>
      <w:r w:rsidRPr="00B90389">
        <w:rPr>
          <w:rFonts w:ascii="Times New Roman" w:eastAsia="Quattrocento Sans" w:hAnsi="Times New Roman" w:cs="Times New Roman"/>
          <w:color w:val="1F1F1F"/>
        </w:rPr>
        <w:t>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894"/>
      </w:tblGrid>
      <w:tr w:rsidR="00F440A3" w:rsidRPr="00B90389" w14:paraId="772C31ED" w14:textId="77777777" w:rsidTr="00F440A3">
        <w:tc>
          <w:tcPr>
            <w:tcW w:w="846" w:type="dxa"/>
            <w:shd w:val="clear" w:color="auto" w:fill="000000" w:themeFill="text1"/>
          </w:tcPr>
          <w:p w14:paraId="53280277" w14:textId="77777777" w:rsidR="00F440A3" w:rsidRPr="00B90389" w:rsidRDefault="00F440A3" w:rsidP="000035BD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1276" w:type="dxa"/>
            <w:shd w:val="clear" w:color="auto" w:fill="000000" w:themeFill="text1"/>
          </w:tcPr>
          <w:p w14:paraId="40F36A7E" w14:textId="77777777" w:rsidR="00F440A3" w:rsidRPr="00B90389" w:rsidRDefault="00F440A3" w:rsidP="000035BD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894" w:type="dxa"/>
            <w:shd w:val="clear" w:color="auto" w:fill="000000" w:themeFill="text1"/>
          </w:tcPr>
          <w:p w14:paraId="554946C1" w14:textId="77777777" w:rsidR="00F440A3" w:rsidRPr="00B90389" w:rsidRDefault="00F440A3" w:rsidP="000035BD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Definition</w:t>
            </w:r>
          </w:p>
        </w:tc>
      </w:tr>
      <w:tr w:rsidR="00B054DC" w:rsidRPr="00B90389" w14:paraId="482477C6" w14:textId="77777777" w:rsidTr="00F440A3">
        <w:tc>
          <w:tcPr>
            <w:tcW w:w="846" w:type="dxa"/>
          </w:tcPr>
          <w:p w14:paraId="75844CCD" w14:textId="77777777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1</w:t>
            </w:r>
          </w:p>
        </w:tc>
        <w:tc>
          <w:tcPr>
            <w:tcW w:w="1276" w:type="dxa"/>
          </w:tcPr>
          <w:p w14:paraId="6F83507A" w14:textId="21F6BA7F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faible</w:t>
            </w:r>
            <w:proofErr w:type="spellEnd"/>
          </w:p>
        </w:tc>
        <w:tc>
          <w:tcPr>
            <w:tcW w:w="6894" w:type="dxa"/>
          </w:tcPr>
          <w:p w14:paraId="1BB349D7" w14:textId="54E6DF59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Blessures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insignifiantes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ou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peu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d'effets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sur la santé,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financières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insignifiantes</w:t>
            </w:r>
            <w:proofErr w:type="spellEnd"/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(&lt;1 000 £), interruption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l'activité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insignifiante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(pas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jours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travail),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aucun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danger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réputationnel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tous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des impacts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réversibles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B054DC" w:rsidRPr="00B90389" w14:paraId="00D0EEC5" w14:textId="77777777" w:rsidTr="00F440A3">
        <w:tc>
          <w:tcPr>
            <w:tcW w:w="846" w:type="dxa"/>
          </w:tcPr>
          <w:p w14:paraId="3A13C963" w14:textId="77777777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2</w:t>
            </w:r>
          </w:p>
        </w:tc>
        <w:tc>
          <w:tcPr>
            <w:tcW w:w="1276" w:type="dxa"/>
          </w:tcPr>
          <w:p w14:paraId="2421A85E" w14:textId="45FB34BD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Quattrocento Sans" w:hAnsi="Times New Roman" w:cs="Times New Roman"/>
                <w:color w:val="1F1F1F"/>
              </w:rPr>
              <w:t>F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aible</w:t>
            </w:r>
            <w:proofErr w:type="spellEnd"/>
          </w:p>
        </w:tc>
        <w:tc>
          <w:tcPr>
            <w:tcW w:w="6894" w:type="dxa"/>
          </w:tcPr>
          <w:p w14:paraId="3A44E9FA" w14:textId="1B6BF3E8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Blessures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minimes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ou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effets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minimes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sur la santé,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financières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minimes</w:t>
            </w:r>
            <w:proofErr w:type="spellEnd"/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(&lt;5 000 £), interruption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l'activité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minime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(&lt;1 jour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travail), danger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réputationnel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minime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impacts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pratiquement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tous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réversibles</w:t>
            </w:r>
            <w:proofErr w:type="spellEnd"/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B054DC" w:rsidRPr="00B90389" w14:paraId="5F4E42EF" w14:textId="77777777" w:rsidTr="00F440A3">
        <w:tc>
          <w:tcPr>
            <w:tcW w:w="846" w:type="dxa"/>
          </w:tcPr>
          <w:p w14:paraId="6A64B1F6" w14:textId="77777777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3</w:t>
            </w:r>
          </w:p>
        </w:tc>
        <w:tc>
          <w:tcPr>
            <w:tcW w:w="1276" w:type="dxa"/>
          </w:tcPr>
          <w:p w14:paraId="340C25A0" w14:textId="48CF9516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M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>oyen</w:t>
            </w:r>
            <w:proofErr w:type="spellEnd"/>
          </w:p>
        </w:tc>
        <w:tc>
          <w:tcPr>
            <w:tcW w:w="6894" w:type="dxa"/>
          </w:tcPr>
          <w:p w14:paraId="510C48B6" w14:textId="31D370BF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Blessures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modérées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ou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effets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modérés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sur la santé,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financières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modérées</w:t>
            </w:r>
            <w:proofErr w:type="spellEnd"/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(&lt;10 000 £), interruption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l'activité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modérée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(de 1 à 2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jours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travail),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danger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réputationnel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modéré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impacts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partiellement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réversibles</w:t>
            </w:r>
            <w:proofErr w:type="spellEnd"/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B054DC" w:rsidRPr="00B90389" w14:paraId="233842FF" w14:textId="77777777" w:rsidTr="00F440A3">
        <w:tc>
          <w:tcPr>
            <w:tcW w:w="846" w:type="dxa"/>
          </w:tcPr>
          <w:p w14:paraId="586ABC57" w14:textId="77777777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4</w:t>
            </w:r>
          </w:p>
        </w:tc>
        <w:tc>
          <w:tcPr>
            <w:tcW w:w="1276" w:type="dxa"/>
          </w:tcPr>
          <w:p w14:paraId="11C83691" w14:textId="6CECA665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Élevé</w:t>
            </w:r>
            <w:proofErr w:type="spellEnd"/>
          </w:p>
        </w:tc>
        <w:tc>
          <w:tcPr>
            <w:tcW w:w="6894" w:type="dxa"/>
          </w:tcPr>
          <w:p w14:paraId="48E20DCD" w14:textId="511022D6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Invalidité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permanente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ou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multiples hospitalisations,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effets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majeurs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sur la santé,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financières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majeures (de 10 000 £ à 50 000 £), interruption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l'activité</w:t>
            </w:r>
            <w:proofErr w:type="spellEnd"/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majeure (de 3 à 6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jours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travail), exposition majeure de la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réputation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avec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impact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négatif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quelques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impacts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réversibles</w:t>
            </w:r>
            <w:proofErr w:type="spellEnd"/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  <w:tr w:rsidR="00B054DC" w:rsidRPr="00B90389" w14:paraId="39D99921" w14:textId="77777777" w:rsidTr="00F440A3">
        <w:tc>
          <w:tcPr>
            <w:tcW w:w="846" w:type="dxa"/>
          </w:tcPr>
          <w:p w14:paraId="406EFC17" w14:textId="77777777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5</w:t>
            </w:r>
          </w:p>
        </w:tc>
        <w:tc>
          <w:tcPr>
            <w:tcW w:w="1276" w:type="dxa"/>
          </w:tcPr>
          <w:p w14:paraId="7CC9D4D2" w14:textId="32C24D23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élevé</w:t>
            </w:r>
            <w:proofErr w:type="spellEnd"/>
          </w:p>
        </w:tc>
        <w:tc>
          <w:tcPr>
            <w:tcW w:w="6894" w:type="dxa"/>
          </w:tcPr>
          <w:p w14:paraId="65F66DA7" w14:textId="394A1E37" w:rsidR="00B054DC" w:rsidRPr="00B90389" w:rsidRDefault="00B054DC" w:rsidP="00B054DC">
            <w:pPr>
              <w:rPr>
                <w:rFonts w:ascii="Times New Roman" w:eastAsia="Quattrocento Sans" w:hAnsi="Times New Roman" w:cs="Times New Roman"/>
                <w:color w:val="1F1F1F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Décès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multiples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incapacités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ou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hospitalisations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permanentes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financières</w:t>
            </w:r>
            <w:proofErr w:type="spellEnd"/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importantes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(&gt;50 000 £), interruption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importante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l'activité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(&gt;6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jours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de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perte</w:t>
            </w:r>
            <w:proofErr w:type="spellEnd"/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de travail), exposition majeure de la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réputation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avec impact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négatif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, assistance</w:t>
            </w:r>
            <w:r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extérieure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nécessaire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pour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contenir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 le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risque</w:t>
            </w:r>
            <w:proofErr w:type="spellEnd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 xml:space="preserve">, impacts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1F1F1F"/>
              </w:rPr>
              <w:t>importants</w:t>
            </w:r>
            <w:proofErr w:type="spellEnd"/>
            <w:r w:rsidRPr="00B90389">
              <w:rPr>
                <w:rFonts w:ascii="Times New Roman" w:eastAsia="Quattrocento Sans" w:hAnsi="Times New Roman" w:cs="Times New Roman"/>
                <w:color w:val="1F1F1F"/>
              </w:rPr>
              <w:t>.</w:t>
            </w:r>
          </w:p>
        </w:tc>
      </w:tr>
    </w:tbl>
    <w:p w14:paraId="0657DA9C" w14:textId="77708A6B" w:rsidR="00BA179C" w:rsidRPr="00B90389" w:rsidRDefault="00B054DC" w:rsidP="004A77BE">
      <w:pPr>
        <w:shd w:val="clear" w:color="auto" w:fill="FFFFFF" w:themeFill="background1"/>
        <w:spacing w:before="280"/>
      </w:pPr>
      <w:r w:rsidRPr="00B054DC">
        <w:rPr>
          <w:rFonts w:ascii="Times New Roman" w:eastAsia="Quattrocento Sans" w:hAnsi="Times New Roman" w:cs="Times New Roman"/>
          <w:color w:val="1F1F1F"/>
        </w:rPr>
        <w:t xml:space="preserve">Les reporter sur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une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matrice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et </w:t>
      </w:r>
      <w:proofErr w:type="spellStart"/>
      <w:r w:rsidRPr="00B054DC">
        <w:rPr>
          <w:rFonts w:ascii="Times New Roman" w:eastAsia="Quattrocento Sans" w:hAnsi="Times New Roman" w:cs="Times New Roman"/>
          <w:color w:val="1F1F1F"/>
        </w:rPr>
        <w:t>surveiller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proofErr w:type="spellStart"/>
      <w:proofErr w:type="gramStart"/>
      <w:r w:rsidRPr="00B054DC">
        <w:rPr>
          <w:rFonts w:ascii="Times New Roman" w:eastAsia="Quattrocento Sans" w:hAnsi="Times New Roman" w:cs="Times New Roman"/>
          <w:color w:val="1F1F1F"/>
        </w:rPr>
        <w:t>continuellement</w:t>
      </w:r>
      <w:proofErr w:type="spellEnd"/>
      <w:r w:rsidRPr="00B054DC">
        <w:rPr>
          <w:rFonts w:ascii="Times New Roman" w:eastAsia="Quattrocento Sans" w:hAnsi="Times New Roman" w:cs="Times New Roman"/>
          <w:color w:val="1F1F1F"/>
        </w:rPr>
        <w:t xml:space="preserve"> </w:t>
      </w:r>
      <w:r w:rsidR="12D57A33" w:rsidRPr="00B90389">
        <w:rPr>
          <w:rFonts w:ascii="Times New Roman" w:eastAsia="Quattrocento Sans" w:hAnsi="Times New Roman" w:cs="Times New Roman"/>
          <w:color w:val="1F1F1F"/>
        </w:rPr>
        <w:t>:</w:t>
      </w:r>
      <w:proofErr w:type="gramEnd"/>
      <w:r w:rsidR="12D57A33" w:rsidRPr="00B90389">
        <w:rPr>
          <w:rFonts w:ascii="Times New Roman" w:eastAsia="Quattrocento Sans" w:hAnsi="Times New Roman" w:cs="Times New Roman"/>
          <w:color w:val="1F1F1F"/>
        </w:rPr>
        <w:t xml:space="preserve"> </w:t>
      </w:r>
      <w:r w:rsidR="009A37B6" w:rsidRPr="00B90389">
        <w:br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59"/>
        <w:gridCol w:w="1358"/>
        <w:gridCol w:w="947"/>
        <w:gridCol w:w="1426"/>
        <w:gridCol w:w="868"/>
        <w:gridCol w:w="1030"/>
        <w:gridCol w:w="804"/>
        <w:gridCol w:w="1450"/>
      </w:tblGrid>
      <w:tr w:rsidR="00BA179C" w14:paraId="7C15FDE3" w14:textId="77777777" w:rsidTr="00B054DC">
        <w:trPr>
          <w:trHeight w:val="416"/>
        </w:trPr>
        <w:tc>
          <w:tcPr>
            <w:tcW w:w="3064" w:type="dxa"/>
            <w:gridSpan w:val="3"/>
            <w:vMerge w:val="restart"/>
            <w:shd w:val="clear" w:color="auto" w:fill="767171" w:themeFill="background2" w:themeFillShade="80"/>
          </w:tcPr>
          <w:p w14:paraId="2021C022" w14:textId="77777777" w:rsidR="00BA179C" w:rsidRPr="00BA179C" w:rsidRDefault="00BA179C" w:rsidP="00C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5"/>
            <w:shd w:val="clear" w:color="auto" w:fill="767171" w:themeFill="background2" w:themeFillShade="80"/>
          </w:tcPr>
          <w:p w14:paraId="49D4999D" w14:textId="095E78A8" w:rsidR="00BA179C" w:rsidRPr="00BA179C" w:rsidRDefault="00B054DC" w:rsidP="00CD34A4">
            <w:pPr>
              <w:jc w:val="center"/>
              <w:rPr>
                <w:rFonts w:ascii="Times New Roman" w:hAnsi="Times New Roman" w:cs="Times New Roman"/>
              </w:rPr>
            </w:pPr>
            <w:r w:rsidRPr="00B054DC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Impact de la menace</w:t>
            </w:r>
          </w:p>
        </w:tc>
      </w:tr>
      <w:tr w:rsidR="00BA179C" w14:paraId="4AC309CA" w14:textId="77777777" w:rsidTr="00B054DC">
        <w:trPr>
          <w:trHeight w:val="747"/>
        </w:trPr>
        <w:tc>
          <w:tcPr>
            <w:tcW w:w="3064" w:type="dxa"/>
            <w:gridSpan w:val="3"/>
            <w:vMerge/>
            <w:shd w:val="clear" w:color="auto" w:fill="767171" w:themeFill="background2" w:themeFillShade="80"/>
          </w:tcPr>
          <w:p w14:paraId="72B9F635" w14:textId="77777777" w:rsidR="00BA179C" w:rsidRPr="00BA179C" w:rsidRDefault="00BA179C" w:rsidP="00C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767171" w:themeFill="background2" w:themeFillShade="80"/>
          </w:tcPr>
          <w:p w14:paraId="63273C1F" w14:textId="77777777" w:rsidR="00BA179C" w:rsidRPr="00BA179C" w:rsidRDefault="00BA179C" w:rsidP="00BA179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733A6E9D" w14:textId="64C31E06" w:rsidR="00BA179C" w:rsidRPr="00BA179C" w:rsidRDefault="00B054D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faible</w:t>
            </w:r>
            <w:proofErr w:type="spellEnd"/>
          </w:p>
        </w:tc>
        <w:tc>
          <w:tcPr>
            <w:tcW w:w="868" w:type="dxa"/>
            <w:shd w:val="clear" w:color="auto" w:fill="767171" w:themeFill="background2" w:themeFillShade="80"/>
          </w:tcPr>
          <w:p w14:paraId="23B278D2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10D1C677" w14:textId="3B955323" w:rsidR="00BA179C" w:rsidRPr="00BA179C" w:rsidRDefault="00B054D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Faible</w:t>
            </w:r>
            <w:proofErr w:type="spellEnd"/>
          </w:p>
        </w:tc>
        <w:tc>
          <w:tcPr>
            <w:tcW w:w="1030" w:type="dxa"/>
            <w:shd w:val="clear" w:color="auto" w:fill="767171" w:themeFill="background2" w:themeFillShade="80"/>
          </w:tcPr>
          <w:p w14:paraId="5AB78338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D31D9D4" w14:textId="451C6E34" w:rsidR="00BA179C" w:rsidRPr="00BA179C" w:rsidRDefault="00B054D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Moyen</w:t>
            </w:r>
            <w:proofErr w:type="spellEnd"/>
          </w:p>
        </w:tc>
        <w:tc>
          <w:tcPr>
            <w:tcW w:w="804" w:type="dxa"/>
            <w:shd w:val="clear" w:color="auto" w:fill="767171" w:themeFill="background2" w:themeFillShade="80"/>
          </w:tcPr>
          <w:p w14:paraId="0C7E75BB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A7746FF" w14:textId="34BCB25C" w:rsidR="00BA179C" w:rsidRPr="00BA179C" w:rsidRDefault="00B054D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Élevé</w:t>
            </w:r>
            <w:proofErr w:type="spellEnd"/>
          </w:p>
        </w:tc>
        <w:tc>
          <w:tcPr>
            <w:tcW w:w="1450" w:type="dxa"/>
            <w:shd w:val="clear" w:color="auto" w:fill="767171" w:themeFill="background2" w:themeFillShade="80"/>
          </w:tcPr>
          <w:p w14:paraId="7CEB8A16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731D6BF2" w14:textId="53B66E29" w:rsidR="00BA179C" w:rsidRPr="00BA179C" w:rsidRDefault="00B054D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élevé</w:t>
            </w:r>
            <w:proofErr w:type="spellEnd"/>
          </w:p>
        </w:tc>
      </w:tr>
      <w:tr w:rsidR="00BA179C" w14:paraId="712AC102" w14:textId="77777777" w:rsidTr="00B054DC">
        <w:trPr>
          <w:trHeight w:val="490"/>
        </w:trPr>
        <w:tc>
          <w:tcPr>
            <w:tcW w:w="3064" w:type="dxa"/>
            <w:gridSpan w:val="3"/>
            <w:vMerge/>
            <w:shd w:val="clear" w:color="auto" w:fill="767171" w:themeFill="background2" w:themeFillShade="80"/>
          </w:tcPr>
          <w:p w14:paraId="375B735C" w14:textId="77777777" w:rsidR="00BA179C" w:rsidRPr="00BA179C" w:rsidRDefault="00BA179C" w:rsidP="00C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767171" w:themeFill="background2" w:themeFillShade="80"/>
          </w:tcPr>
          <w:p w14:paraId="4A655641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  <w:tc>
          <w:tcPr>
            <w:tcW w:w="868" w:type="dxa"/>
            <w:shd w:val="clear" w:color="auto" w:fill="767171" w:themeFill="background2" w:themeFillShade="80"/>
          </w:tcPr>
          <w:p w14:paraId="2CAAE08B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2</w:t>
            </w:r>
          </w:p>
        </w:tc>
        <w:tc>
          <w:tcPr>
            <w:tcW w:w="1030" w:type="dxa"/>
            <w:shd w:val="clear" w:color="auto" w:fill="767171" w:themeFill="background2" w:themeFillShade="80"/>
          </w:tcPr>
          <w:p w14:paraId="327501AC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3</w:t>
            </w:r>
          </w:p>
        </w:tc>
        <w:tc>
          <w:tcPr>
            <w:tcW w:w="804" w:type="dxa"/>
            <w:shd w:val="clear" w:color="auto" w:fill="767171" w:themeFill="background2" w:themeFillShade="80"/>
          </w:tcPr>
          <w:p w14:paraId="4DCE00C5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4</w:t>
            </w:r>
          </w:p>
        </w:tc>
        <w:tc>
          <w:tcPr>
            <w:tcW w:w="1450" w:type="dxa"/>
            <w:shd w:val="clear" w:color="auto" w:fill="767171" w:themeFill="background2" w:themeFillShade="80"/>
          </w:tcPr>
          <w:p w14:paraId="730064DF" w14:textId="77777777" w:rsidR="00BA179C" w:rsidRPr="00BA179C" w:rsidRDefault="00BA179C" w:rsidP="00CD34A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5</w:t>
            </w:r>
          </w:p>
        </w:tc>
      </w:tr>
      <w:tr w:rsidR="00B054DC" w14:paraId="78463747" w14:textId="77777777" w:rsidTr="00B054DC">
        <w:trPr>
          <w:trHeight w:val="747"/>
        </w:trPr>
        <w:tc>
          <w:tcPr>
            <w:tcW w:w="759" w:type="dxa"/>
            <w:vMerge w:val="restart"/>
            <w:shd w:val="clear" w:color="auto" w:fill="767171" w:themeFill="background2" w:themeFillShade="80"/>
          </w:tcPr>
          <w:p w14:paraId="103B6FA0" w14:textId="77777777" w:rsidR="00B054DC" w:rsidRPr="00BA179C" w:rsidRDefault="00B054DC" w:rsidP="00B054DC">
            <w:pPr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481D4" wp14:editId="5025891E">
                      <wp:simplePos x="0" y="0"/>
                      <wp:positionH relativeFrom="column">
                        <wp:posOffset>-63937</wp:posOffset>
                      </wp:positionH>
                      <wp:positionV relativeFrom="paragraph">
                        <wp:posOffset>103505</wp:posOffset>
                      </wp:positionV>
                      <wp:extent cx="385893" cy="2155970"/>
                      <wp:effectExtent l="0" t="0" r="0" b="3175"/>
                      <wp:wrapNone/>
                      <wp:docPr id="143904227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85893" cy="2155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B794B" w14:textId="1EE681AA" w:rsidR="00B054DC" w:rsidRPr="00BA179C" w:rsidRDefault="00B054DC" w:rsidP="00BA179C">
                                  <w:pPr>
                                    <w:shd w:val="clear" w:color="auto" w:fill="767171" w:themeFill="background2" w:themeFillShade="8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B054D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Probabilité</w:t>
                                  </w:r>
                                  <w:proofErr w:type="spellEnd"/>
                                  <w:r w:rsidRPr="00B054D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de menace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F481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8.15pt;width:30.4pt;height:169.7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" fillcolor="#747070 [1614]" stroked="f" strokeweight=".5pt">
                      <v:textbox style="layout-flow:vertical-ideographic">
                        <w:txbxContent>
                          <w:p w14:paraId="512B794B" w14:textId="1EE681AA" w:rsidR="00B054DC" w:rsidRPr="00BA179C" w:rsidRDefault="00B054DC" w:rsidP="00BA179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054D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Probabilité</w:t>
                            </w:r>
                            <w:proofErr w:type="spellEnd"/>
                            <w:r w:rsidRPr="00B054D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menace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767171" w:themeFill="background2" w:themeFillShade="80"/>
          </w:tcPr>
          <w:p w14:paraId="5D2BBE4D" w14:textId="19FCC168" w:rsidR="00B054DC" w:rsidRPr="00B054D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faible</w:t>
            </w:r>
            <w:proofErr w:type="spellEnd"/>
          </w:p>
        </w:tc>
        <w:tc>
          <w:tcPr>
            <w:tcW w:w="947" w:type="dxa"/>
            <w:shd w:val="clear" w:color="auto" w:fill="767171" w:themeFill="background2" w:themeFillShade="80"/>
          </w:tcPr>
          <w:p w14:paraId="7230768C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840CC4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  <w:tc>
          <w:tcPr>
            <w:tcW w:w="1426" w:type="dxa"/>
            <w:shd w:val="clear" w:color="auto" w:fill="92D050"/>
          </w:tcPr>
          <w:p w14:paraId="78E88299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0AE70F2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92D050"/>
          </w:tcPr>
          <w:p w14:paraId="5D3C666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130D867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shd w:val="clear" w:color="auto" w:fill="92D050"/>
          </w:tcPr>
          <w:p w14:paraId="79EACB98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3F9180E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shd w:val="clear" w:color="auto" w:fill="92D050"/>
          </w:tcPr>
          <w:p w14:paraId="4C09F88D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359117A2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shd w:val="clear" w:color="auto" w:fill="92D050"/>
          </w:tcPr>
          <w:p w14:paraId="1A447699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4F868FC4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5</w:t>
            </w:r>
          </w:p>
        </w:tc>
      </w:tr>
      <w:tr w:rsidR="00B054DC" w14:paraId="4F5C4B29" w14:textId="77777777" w:rsidTr="00B054DC">
        <w:trPr>
          <w:trHeight w:val="747"/>
        </w:trPr>
        <w:tc>
          <w:tcPr>
            <w:tcW w:w="759" w:type="dxa"/>
            <w:vMerge/>
            <w:shd w:val="clear" w:color="auto" w:fill="767171" w:themeFill="background2" w:themeFillShade="80"/>
          </w:tcPr>
          <w:p w14:paraId="38C3A045" w14:textId="77777777" w:rsidR="00B054DC" w:rsidRPr="00BA179C" w:rsidRDefault="00B054DC" w:rsidP="00B0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shd w:val="clear" w:color="auto" w:fill="767171" w:themeFill="background2" w:themeFillShade="80"/>
          </w:tcPr>
          <w:p w14:paraId="41BCAE3B" w14:textId="2C8D70D3" w:rsidR="00B054DC" w:rsidRPr="00B054D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Faible</w:t>
            </w:r>
            <w:proofErr w:type="spellEnd"/>
          </w:p>
        </w:tc>
        <w:tc>
          <w:tcPr>
            <w:tcW w:w="947" w:type="dxa"/>
            <w:shd w:val="clear" w:color="auto" w:fill="767171" w:themeFill="background2" w:themeFillShade="80"/>
          </w:tcPr>
          <w:p w14:paraId="7E74E206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5100327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2</w:t>
            </w:r>
          </w:p>
        </w:tc>
        <w:tc>
          <w:tcPr>
            <w:tcW w:w="1426" w:type="dxa"/>
            <w:shd w:val="clear" w:color="auto" w:fill="92D050"/>
          </w:tcPr>
          <w:p w14:paraId="3255DC7D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22F881C7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92D050"/>
          </w:tcPr>
          <w:p w14:paraId="32976505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50B2D5B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0" w:type="dxa"/>
            <w:shd w:val="clear" w:color="auto" w:fill="00B050"/>
          </w:tcPr>
          <w:p w14:paraId="48D7F345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1F9C779C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shd w:val="clear" w:color="auto" w:fill="00B050"/>
          </w:tcPr>
          <w:p w14:paraId="50A55178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1335277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shd w:val="clear" w:color="auto" w:fill="FFFF00"/>
          </w:tcPr>
          <w:p w14:paraId="58EF9252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9CD2DA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10</w:t>
            </w:r>
          </w:p>
        </w:tc>
      </w:tr>
      <w:tr w:rsidR="00B054DC" w14:paraId="5201D953" w14:textId="77777777" w:rsidTr="00B054DC">
        <w:trPr>
          <w:trHeight w:val="747"/>
        </w:trPr>
        <w:tc>
          <w:tcPr>
            <w:tcW w:w="759" w:type="dxa"/>
            <w:vMerge/>
            <w:shd w:val="clear" w:color="auto" w:fill="767171" w:themeFill="background2" w:themeFillShade="80"/>
          </w:tcPr>
          <w:p w14:paraId="22BC3D70" w14:textId="77777777" w:rsidR="00B054DC" w:rsidRPr="00BA179C" w:rsidRDefault="00B054DC" w:rsidP="00B0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shd w:val="clear" w:color="auto" w:fill="767171" w:themeFill="background2" w:themeFillShade="80"/>
          </w:tcPr>
          <w:p w14:paraId="175F29EC" w14:textId="0983EA94" w:rsidR="00B054DC" w:rsidRPr="00B054D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Moyen</w:t>
            </w:r>
            <w:proofErr w:type="spellEnd"/>
          </w:p>
        </w:tc>
        <w:tc>
          <w:tcPr>
            <w:tcW w:w="947" w:type="dxa"/>
            <w:shd w:val="clear" w:color="auto" w:fill="767171" w:themeFill="background2" w:themeFillShade="80"/>
          </w:tcPr>
          <w:p w14:paraId="38D80F76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3D5FBB5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3</w:t>
            </w:r>
          </w:p>
        </w:tc>
        <w:tc>
          <w:tcPr>
            <w:tcW w:w="1426" w:type="dxa"/>
            <w:shd w:val="clear" w:color="auto" w:fill="92D050"/>
          </w:tcPr>
          <w:p w14:paraId="5326206D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8B6CEFC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shd w:val="clear" w:color="auto" w:fill="00B050"/>
          </w:tcPr>
          <w:p w14:paraId="182F8E2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36CA077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0" w:type="dxa"/>
            <w:shd w:val="clear" w:color="auto" w:fill="FFFF00"/>
          </w:tcPr>
          <w:p w14:paraId="2954E79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3944AD12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4" w:type="dxa"/>
            <w:shd w:val="clear" w:color="auto" w:fill="FFC000"/>
          </w:tcPr>
          <w:p w14:paraId="1AB06DFF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D789D09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  <w:shd w:val="clear" w:color="auto" w:fill="FFC000"/>
          </w:tcPr>
          <w:p w14:paraId="172D5477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410E05D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15</w:t>
            </w:r>
          </w:p>
        </w:tc>
      </w:tr>
      <w:tr w:rsidR="00B054DC" w14:paraId="3C57593E" w14:textId="77777777" w:rsidTr="00B054DC">
        <w:trPr>
          <w:trHeight w:val="826"/>
        </w:trPr>
        <w:tc>
          <w:tcPr>
            <w:tcW w:w="759" w:type="dxa"/>
            <w:vMerge/>
            <w:shd w:val="clear" w:color="auto" w:fill="767171" w:themeFill="background2" w:themeFillShade="80"/>
          </w:tcPr>
          <w:p w14:paraId="2BFB1A0C" w14:textId="77777777" w:rsidR="00B054DC" w:rsidRPr="00BA179C" w:rsidRDefault="00B054DC" w:rsidP="00B0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shd w:val="clear" w:color="auto" w:fill="767171" w:themeFill="background2" w:themeFillShade="80"/>
          </w:tcPr>
          <w:p w14:paraId="6B3C1B84" w14:textId="19AFCE57" w:rsidR="00B054DC" w:rsidRPr="00B054D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Élevé</w:t>
            </w:r>
            <w:proofErr w:type="spellEnd"/>
          </w:p>
        </w:tc>
        <w:tc>
          <w:tcPr>
            <w:tcW w:w="947" w:type="dxa"/>
            <w:shd w:val="clear" w:color="auto" w:fill="767171" w:themeFill="background2" w:themeFillShade="80"/>
          </w:tcPr>
          <w:p w14:paraId="7BF8992D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0B1947DD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4</w:t>
            </w:r>
          </w:p>
        </w:tc>
        <w:tc>
          <w:tcPr>
            <w:tcW w:w="1426" w:type="dxa"/>
            <w:shd w:val="clear" w:color="auto" w:fill="92D050"/>
          </w:tcPr>
          <w:p w14:paraId="63E6AE24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23B3988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shd w:val="clear" w:color="auto" w:fill="00B050"/>
          </w:tcPr>
          <w:p w14:paraId="3BEE8F9D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4A08527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0" w:type="dxa"/>
            <w:shd w:val="clear" w:color="auto" w:fill="FFC000"/>
          </w:tcPr>
          <w:p w14:paraId="3C4FEC81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6130EBD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4" w:type="dxa"/>
            <w:shd w:val="clear" w:color="auto" w:fill="FFC000"/>
          </w:tcPr>
          <w:p w14:paraId="2CD3EB2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58EFEC9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0" w:type="dxa"/>
            <w:shd w:val="clear" w:color="auto" w:fill="FF0000"/>
          </w:tcPr>
          <w:p w14:paraId="07532429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1B9EF630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20</w:t>
            </w:r>
          </w:p>
        </w:tc>
      </w:tr>
      <w:tr w:rsidR="00B054DC" w14:paraId="00F1591E" w14:textId="77777777" w:rsidTr="00B054DC">
        <w:trPr>
          <w:trHeight w:val="711"/>
        </w:trPr>
        <w:tc>
          <w:tcPr>
            <w:tcW w:w="759" w:type="dxa"/>
            <w:vMerge/>
            <w:shd w:val="clear" w:color="auto" w:fill="767171" w:themeFill="background2" w:themeFillShade="80"/>
          </w:tcPr>
          <w:p w14:paraId="7E077623" w14:textId="77777777" w:rsidR="00B054DC" w:rsidRPr="00BA179C" w:rsidRDefault="00B054DC" w:rsidP="00B05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shd w:val="clear" w:color="auto" w:fill="767171" w:themeFill="background2" w:themeFillShade="80"/>
          </w:tcPr>
          <w:p w14:paraId="25DBB6AC" w14:textId="6FBB6599" w:rsidR="00B054DC" w:rsidRPr="00B054D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 xml:space="preserve">Très </w:t>
            </w:r>
            <w:proofErr w:type="spellStart"/>
            <w:r w:rsidRPr="00B054DC">
              <w:rPr>
                <w:rFonts w:ascii="Times New Roman" w:eastAsia="Quattrocento Sans" w:hAnsi="Times New Roman" w:cs="Times New Roman"/>
                <w:color w:val="FFFFFF" w:themeColor="background1"/>
              </w:rPr>
              <w:t>élevé</w:t>
            </w:r>
            <w:proofErr w:type="spellEnd"/>
          </w:p>
        </w:tc>
        <w:tc>
          <w:tcPr>
            <w:tcW w:w="947" w:type="dxa"/>
            <w:shd w:val="clear" w:color="auto" w:fill="767171" w:themeFill="background2" w:themeFillShade="80"/>
          </w:tcPr>
          <w:p w14:paraId="78FBA9A4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9A7EB84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A179C">
              <w:rPr>
                <w:rFonts w:ascii="Times New Roman" w:hAnsi="Times New Roman" w:cs="Times New Roman"/>
                <w:color w:val="FFFFFF" w:themeColor="background1"/>
              </w:rPr>
              <w:t>5</w:t>
            </w:r>
          </w:p>
        </w:tc>
        <w:tc>
          <w:tcPr>
            <w:tcW w:w="1426" w:type="dxa"/>
            <w:shd w:val="clear" w:color="auto" w:fill="92D050"/>
          </w:tcPr>
          <w:p w14:paraId="6A03195E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13F11301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shd w:val="clear" w:color="auto" w:fill="FFFF00"/>
          </w:tcPr>
          <w:p w14:paraId="2272B766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25F29A13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0" w:type="dxa"/>
            <w:shd w:val="clear" w:color="auto" w:fill="FFC000"/>
          </w:tcPr>
          <w:p w14:paraId="670D9275" w14:textId="77777777" w:rsidR="00B054DC" w:rsidRPr="00BA179C" w:rsidRDefault="00B054DC" w:rsidP="00B054DC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</w:p>
          <w:p w14:paraId="0EB87E41" w14:textId="77777777" w:rsidR="00B054DC" w:rsidRPr="00BA179C" w:rsidRDefault="00B054DC" w:rsidP="00B054DC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4" w:type="dxa"/>
            <w:shd w:val="clear" w:color="auto" w:fill="FF0000"/>
          </w:tcPr>
          <w:p w14:paraId="56D03EBB" w14:textId="77777777" w:rsidR="00B054DC" w:rsidRPr="00BA179C" w:rsidRDefault="00B054DC" w:rsidP="00B054DC">
            <w:pPr>
              <w:shd w:val="clear" w:color="auto" w:fill="FF0000"/>
              <w:jc w:val="center"/>
              <w:rPr>
                <w:rFonts w:ascii="Times New Roman" w:hAnsi="Times New Roman" w:cs="Times New Roman"/>
              </w:rPr>
            </w:pPr>
          </w:p>
          <w:p w14:paraId="0E0371D7" w14:textId="77777777" w:rsidR="00B054DC" w:rsidRPr="00BA179C" w:rsidRDefault="00B054DC" w:rsidP="00B054DC">
            <w:pPr>
              <w:shd w:val="clear" w:color="auto" w:fill="FF0000"/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0" w:type="dxa"/>
            <w:shd w:val="clear" w:color="auto" w:fill="FF0000"/>
          </w:tcPr>
          <w:p w14:paraId="3532F9C8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</w:p>
          <w:p w14:paraId="7FA53BBA" w14:textId="77777777" w:rsidR="00B054DC" w:rsidRPr="00BA179C" w:rsidRDefault="00B054DC" w:rsidP="00B054DC">
            <w:pPr>
              <w:jc w:val="center"/>
              <w:rPr>
                <w:rFonts w:ascii="Times New Roman" w:hAnsi="Times New Roman" w:cs="Times New Roman"/>
              </w:rPr>
            </w:pPr>
            <w:r w:rsidRPr="00BA179C">
              <w:rPr>
                <w:rFonts w:ascii="Times New Roman" w:hAnsi="Times New Roman" w:cs="Times New Roman"/>
              </w:rPr>
              <w:t>25</w:t>
            </w:r>
          </w:p>
        </w:tc>
      </w:tr>
    </w:tbl>
    <w:p w14:paraId="5F6A212C" w14:textId="0734E9C4" w:rsidR="00B054DC" w:rsidRPr="00B054DC" w:rsidRDefault="00B054DC" w:rsidP="00B054DC">
      <w:pPr>
        <w:shd w:val="clear" w:color="auto" w:fill="FFFFFF" w:themeFill="background1"/>
        <w:spacing w:after="280"/>
        <w:rPr>
          <w:rFonts w:ascii="Times New Roman" w:eastAsia="Quattrocento Sans" w:hAnsi="Times New Roman" w:cs="Times New Roman"/>
        </w:rPr>
      </w:pPr>
      <w:r w:rsidRPr="00B054DC">
        <w:rPr>
          <w:rFonts w:ascii="Times New Roman" w:eastAsia="Quattrocento Sans" w:hAnsi="Times New Roman" w:cs="Times New Roman"/>
          <w:b/>
          <w:bCs/>
        </w:rPr>
        <w:lastRenderedPageBreak/>
        <w:t xml:space="preserve">Les zones </w:t>
      </w:r>
      <w:proofErr w:type="spellStart"/>
      <w:r w:rsidRPr="00B054DC">
        <w:rPr>
          <w:rFonts w:ascii="Times New Roman" w:eastAsia="Quattrocento Sans" w:hAnsi="Times New Roman" w:cs="Times New Roman"/>
          <w:b/>
          <w:bCs/>
        </w:rPr>
        <w:t>vertes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sont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incluses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dans </w:t>
      </w:r>
      <w:proofErr w:type="spellStart"/>
      <w:r w:rsidRPr="00B054DC">
        <w:rPr>
          <w:rFonts w:ascii="Times New Roman" w:eastAsia="Quattrocento Sans" w:hAnsi="Times New Roman" w:cs="Times New Roman"/>
        </w:rPr>
        <w:t>l'attitude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face au </w:t>
      </w:r>
      <w:proofErr w:type="spellStart"/>
      <w:r w:rsidRPr="00B054DC">
        <w:rPr>
          <w:rFonts w:ascii="Times New Roman" w:eastAsia="Quattrocento Sans" w:hAnsi="Times New Roman" w:cs="Times New Roman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</w:rPr>
        <w:t>l'organisation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. Elles </w:t>
      </w:r>
      <w:proofErr w:type="spellStart"/>
      <w:r w:rsidRPr="00B054DC">
        <w:rPr>
          <w:rFonts w:ascii="Times New Roman" w:eastAsia="Quattrocento Sans" w:hAnsi="Times New Roman" w:cs="Times New Roman"/>
        </w:rPr>
        <w:t>peuvent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être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gérées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selon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des </w:t>
      </w:r>
      <w:proofErr w:type="spellStart"/>
      <w:r w:rsidRPr="00B054DC">
        <w:rPr>
          <w:rFonts w:ascii="Times New Roman" w:eastAsia="Quattrocento Sans" w:hAnsi="Times New Roman" w:cs="Times New Roman"/>
        </w:rPr>
        <w:t>mécanismes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normaux</w:t>
      </w:r>
      <w:proofErr w:type="spellEnd"/>
      <w:r w:rsidRPr="00B054DC">
        <w:rPr>
          <w:rFonts w:ascii="Times New Roman" w:eastAsia="Quattrocento Sans" w:hAnsi="Times New Roman" w:cs="Times New Roman"/>
        </w:rPr>
        <w:t>.</w:t>
      </w:r>
    </w:p>
    <w:p w14:paraId="6690A453" w14:textId="2AFD1308" w:rsidR="00B054DC" w:rsidRPr="00B054DC" w:rsidRDefault="00B054DC" w:rsidP="00B054DC">
      <w:pPr>
        <w:shd w:val="clear" w:color="auto" w:fill="FFFFFF" w:themeFill="background1"/>
        <w:spacing w:after="280"/>
        <w:rPr>
          <w:rFonts w:ascii="Times New Roman" w:eastAsia="Quattrocento Sans" w:hAnsi="Times New Roman" w:cs="Times New Roman"/>
        </w:rPr>
      </w:pPr>
      <w:r w:rsidRPr="00B054DC">
        <w:rPr>
          <w:rFonts w:ascii="Times New Roman" w:eastAsia="Quattrocento Sans" w:hAnsi="Times New Roman" w:cs="Times New Roman"/>
          <w:b/>
          <w:bCs/>
        </w:rPr>
        <w:t xml:space="preserve">Les zones </w:t>
      </w:r>
      <w:proofErr w:type="spellStart"/>
      <w:r w:rsidRPr="00B054DC">
        <w:rPr>
          <w:rFonts w:ascii="Times New Roman" w:eastAsia="Quattrocento Sans" w:hAnsi="Times New Roman" w:cs="Times New Roman"/>
          <w:b/>
          <w:bCs/>
        </w:rPr>
        <w:t>ambre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sont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à la </w:t>
      </w:r>
      <w:proofErr w:type="spellStart"/>
      <w:r w:rsidRPr="00B054DC">
        <w:rPr>
          <w:rFonts w:ascii="Times New Roman" w:eastAsia="Quattrocento Sans" w:hAnsi="Times New Roman" w:cs="Times New Roman"/>
        </w:rPr>
        <w:t>limite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</w:rPr>
        <w:t>l'attitude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face au </w:t>
      </w:r>
      <w:proofErr w:type="spellStart"/>
      <w:r w:rsidRPr="00B054DC">
        <w:rPr>
          <w:rFonts w:ascii="Times New Roman" w:eastAsia="Quattrocento Sans" w:hAnsi="Times New Roman" w:cs="Times New Roman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</w:rPr>
        <w:t>l'organisation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, </w:t>
      </w:r>
      <w:proofErr w:type="spellStart"/>
      <w:r w:rsidRPr="00B054DC">
        <w:rPr>
          <w:rFonts w:ascii="Times New Roman" w:eastAsia="Quattrocento Sans" w:hAnsi="Times New Roman" w:cs="Times New Roman"/>
        </w:rPr>
        <w:t>mais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dans la </w:t>
      </w:r>
      <w:proofErr w:type="spellStart"/>
      <w:r w:rsidRPr="00B054DC">
        <w:rPr>
          <w:rFonts w:ascii="Times New Roman" w:eastAsia="Quattrocento Sans" w:hAnsi="Times New Roman" w:cs="Times New Roman"/>
        </w:rPr>
        <w:t>limite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r w:rsidRPr="00B054DC">
        <w:rPr>
          <w:rFonts w:ascii="Times New Roman" w:eastAsia="Quattrocento Sans" w:hAnsi="Times New Roman" w:cs="Times New Roman"/>
        </w:rPr>
        <w:t xml:space="preserve">de la </w:t>
      </w:r>
      <w:proofErr w:type="spellStart"/>
      <w:r w:rsidRPr="00B054DC">
        <w:rPr>
          <w:rFonts w:ascii="Times New Roman" w:eastAsia="Quattrocento Sans" w:hAnsi="Times New Roman" w:cs="Times New Roman"/>
        </w:rPr>
        <w:t>tolérance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du </w:t>
      </w:r>
      <w:proofErr w:type="spellStart"/>
      <w:r w:rsidRPr="00B054DC">
        <w:rPr>
          <w:rFonts w:ascii="Times New Roman" w:eastAsia="Quattrocento Sans" w:hAnsi="Times New Roman" w:cs="Times New Roman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. </w:t>
      </w:r>
      <w:proofErr w:type="spellStart"/>
      <w:r w:rsidRPr="00B054DC">
        <w:rPr>
          <w:rFonts w:ascii="Times New Roman" w:eastAsia="Quattrocento Sans" w:hAnsi="Times New Roman" w:cs="Times New Roman"/>
        </w:rPr>
        <w:t>Ces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dernières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doivent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être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signalées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afin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d'être </w:t>
      </w:r>
      <w:proofErr w:type="spellStart"/>
      <w:r w:rsidRPr="00B054DC">
        <w:rPr>
          <w:rFonts w:ascii="Times New Roman" w:eastAsia="Quattrocento Sans" w:hAnsi="Times New Roman" w:cs="Times New Roman"/>
        </w:rPr>
        <w:t>traitées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, et il </w:t>
      </w:r>
      <w:proofErr w:type="spellStart"/>
      <w:r w:rsidRPr="00B054DC">
        <w:rPr>
          <w:rFonts w:ascii="Times New Roman" w:eastAsia="Quattrocento Sans" w:hAnsi="Times New Roman" w:cs="Times New Roman"/>
        </w:rPr>
        <w:t>pourrait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être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nécessaire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 revoir les plans </w:t>
      </w:r>
      <w:proofErr w:type="spellStart"/>
      <w:r w:rsidRPr="00B054DC">
        <w:rPr>
          <w:rFonts w:ascii="Times New Roman" w:eastAsia="Quattrocento Sans" w:hAnsi="Times New Roman" w:cs="Times New Roman"/>
        </w:rPr>
        <w:t>d'urgence</w:t>
      </w:r>
      <w:proofErr w:type="spellEnd"/>
      <w:r w:rsidRPr="00B054DC">
        <w:rPr>
          <w:rFonts w:ascii="Times New Roman" w:eastAsia="Quattrocento Sans" w:hAnsi="Times New Roman" w:cs="Times New Roman"/>
        </w:rPr>
        <w:t>.</w:t>
      </w:r>
    </w:p>
    <w:p w14:paraId="5FBCF007" w14:textId="2C8F6537" w:rsidR="00BA179C" w:rsidRPr="00B054DC" w:rsidRDefault="00B054DC" w:rsidP="00B054DC">
      <w:pPr>
        <w:shd w:val="clear" w:color="auto" w:fill="FFFFFF" w:themeFill="background1"/>
        <w:spacing w:after="280"/>
        <w:rPr>
          <w:rFonts w:ascii="Times New Roman" w:eastAsia="Quattrocento Sans" w:hAnsi="Times New Roman" w:cs="Times New Roman"/>
          <w:b/>
          <w:bCs/>
        </w:rPr>
      </w:pPr>
      <w:r w:rsidRPr="00B054DC">
        <w:rPr>
          <w:rFonts w:ascii="Times New Roman" w:eastAsia="Quattrocento Sans" w:hAnsi="Times New Roman" w:cs="Times New Roman"/>
          <w:b/>
          <w:bCs/>
        </w:rPr>
        <w:t>Les zones rouge</w:t>
      </w:r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sont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hors des </w:t>
      </w:r>
      <w:proofErr w:type="spellStart"/>
      <w:r w:rsidRPr="00B054DC">
        <w:rPr>
          <w:rFonts w:ascii="Times New Roman" w:eastAsia="Quattrocento Sans" w:hAnsi="Times New Roman" w:cs="Times New Roman"/>
        </w:rPr>
        <w:t>seuils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</w:rPr>
        <w:t>risque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de </w:t>
      </w:r>
      <w:proofErr w:type="spellStart"/>
      <w:r w:rsidRPr="00B054DC">
        <w:rPr>
          <w:rFonts w:ascii="Times New Roman" w:eastAsia="Quattrocento Sans" w:hAnsi="Times New Roman" w:cs="Times New Roman"/>
        </w:rPr>
        <w:t>l'organisation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. Elles </w:t>
      </w:r>
      <w:proofErr w:type="spellStart"/>
      <w:r w:rsidRPr="00B054DC">
        <w:rPr>
          <w:rFonts w:ascii="Times New Roman" w:eastAsia="Quattrocento Sans" w:hAnsi="Times New Roman" w:cs="Times New Roman"/>
        </w:rPr>
        <w:t>doivent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être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signalées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pour</w:t>
      </w:r>
      <w:r w:rsidRPr="00B054DC">
        <w:rPr>
          <w:rFonts w:ascii="Times New Roman" w:eastAsia="Quattrocento Sans" w:hAnsi="Times New Roman" w:cs="Times New Roman"/>
        </w:rPr>
        <w:t xml:space="preserve"> </w:t>
      </w:r>
      <w:r w:rsidRPr="00B054DC">
        <w:rPr>
          <w:rFonts w:ascii="Times New Roman" w:eastAsia="Quattrocento Sans" w:hAnsi="Times New Roman" w:cs="Times New Roman"/>
        </w:rPr>
        <w:t xml:space="preserve">action </w:t>
      </w:r>
      <w:proofErr w:type="spellStart"/>
      <w:r w:rsidRPr="00B054DC">
        <w:rPr>
          <w:rFonts w:ascii="Times New Roman" w:eastAsia="Quattrocento Sans" w:hAnsi="Times New Roman" w:cs="Times New Roman"/>
        </w:rPr>
        <w:t>immédiate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afin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</w:t>
      </w:r>
      <w:proofErr w:type="spellStart"/>
      <w:r w:rsidRPr="00B054DC">
        <w:rPr>
          <w:rFonts w:ascii="Times New Roman" w:eastAsia="Quattrocento Sans" w:hAnsi="Times New Roman" w:cs="Times New Roman"/>
        </w:rPr>
        <w:t>d'améliorer</w:t>
      </w:r>
      <w:proofErr w:type="spellEnd"/>
      <w:r w:rsidRPr="00B054DC">
        <w:rPr>
          <w:rFonts w:ascii="Times New Roman" w:eastAsia="Quattrocento Sans" w:hAnsi="Times New Roman" w:cs="Times New Roman"/>
        </w:rPr>
        <w:t xml:space="preserve"> les </w:t>
      </w:r>
      <w:proofErr w:type="spellStart"/>
      <w:r w:rsidRPr="00B054DC">
        <w:rPr>
          <w:rFonts w:ascii="Times New Roman" w:eastAsia="Quattrocento Sans" w:hAnsi="Times New Roman" w:cs="Times New Roman"/>
        </w:rPr>
        <w:t>contrôles</w:t>
      </w:r>
      <w:proofErr w:type="spellEnd"/>
      <w:r w:rsidRPr="00B054DC">
        <w:rPr>
          <w:rFonts w:ascii="Times New Roman" w:eastAsia="Quattrocento Sans" w:hAnsi="Times New Roman" w:cs="Times New Roman"/>
        </w:rPr>
        <w:t>.</w:t>
      </w:r>
      <w:r w:rsidR="009A37B6" w:rsidRPr="00B90389">
        <w:br/>
      </w:r>
      <w:r w:rsidR="009A37B6" w:rsidRPr="00B90389">
        <w:br/>
      </w:r>
      <w:r w:rsidR="12D57A33" w:rsidRPr="00B90389">
        <w:rPr>
          <w:rFonts w:ascii="Times New Roman" w:hAnsi="Times New Roman" w:cs="Times New Roman"/>
          <w:i/>
          <w:iCs/>
          <w:sz w:val="22"/>
          <w:szCs w:val="22"/>
        </w:rPr>
        <w:t xml:space="preserve">Source: </w:t>
      </w:r>
      <w:hyperlink r:id="rId10">
        <w:r w:rsidR="12D57A33"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International Location Safety</w:t>
        </w:r>
      </w:hyperlink>
      <w:bookmarkStart w:id="2" w:name="Tool9"/>
      <w:bookmarkEnd w:id="2"/>
    </w:p>
    <w:sectPr w:rsidR="00BA179C" w:rsidRPr="00B054DC" w:rsidSect="006541C8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887AE" w14:textId="77777777" w:rsidR="00F17EB1" w:rsidRDefault="00F17EB1">
      <w:r>
        <w:separator/>
      </w:r>
    </w:p>
  </w:endnote>
  <w:endnote w:type="continuationSeparator" w:id="0">
    <w:p w14:paraId="44C57498" w14:textId="77777777" w:rsidR="00F17EB1" w:rsidRDefault="00F17EB1">
      <w:r>
        <w:continuationSeparator/>
      </w:r>
    </w:p>
  </w:endnote>
  <w:endnote w:type="continuationNotice" w:id="1">
    <w:p w14:paraId="14029192" w14:textId="77777777" w:rsidR="00F17EB1" w:rsidRDefault="00F1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723A1BD1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9F85" w14:textId="77777777" w:rsidR="00F17EB1" w:rsidRDefault="00F17EB1">
      <w:r>
        <w:separator/>
      </w:r>
    </w:p>
  </w:footnote>
  <w:footnote w:type="continuationSeparator" w:id="0">
    <w:p w14:paraId="5D2B9ABA" w14:textId="77777777" w:rsidR="00F17EB1" w:rsidRDefault="00F17EB1">
      <w:r>
        <w:continuationSeparator/>
      </w:r>
    </w:p>
  </w:footnote>
  <w:footnote w:type="continuationNotice" w:id="1">
    <w:p w14:paraId="46733CF7" w14:textId="77777777" w:rsidR="00F17EB1" w:rsidRDefault="00F17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1275" w14:textId="7FD27AE1" w:rsidR="006541C8" w:rsidRPr="00B07F5B" w:rsidRDefault="00B07F5B" w:rsidP="00B07F5B">
    <w:pPr>
      <w:pStyle w:val="Header"/>
      <w:rPr>
        <w:rFonts w:ascii="Times New Roman" w:hAnsi="Times New Roman" w:cs="Times New Roman"/>
      </w:rPr>
    </w:pPr>
    <w:proofErr w:type="spellStart"/>
    <w:r w:rsidRPr="00B07F5B">
      <w:rPr>
        <w:rFonts w:ascii="Times New Roman" w:hAnsi="Times New Roman" w:cs="Times New Roman"/>
      </w:rPr>
      <w:t>Développement</w:t>
    </w:r>
    <w:proofErr w:type="spellEnd"/>
    <w:r w:rsidRPr="00B07F5B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B07F5B">
      <w:rPr>
        <w:rFonts w:ascii="Times New Roman" w:hAnsi="Times New Roman" w:cs="Times New Roman"/>
      </w:rPr>
      <w:t xml:space="preserve">la </w:t>
    </w:r>
    <w:proofErr w:type="spellStart"/>
    <w:r w:rsidRPr="00B07F5B">
      <w:rPr>
        <w:rFonts w:ascii="Times New Roman" w:hAnsi="Times New Roman" w:cs="Times New Roman"/>
      </w:rPr>
      <w:t>stratégie</w:t>
    </w:r>
    <w:proofErr w:type="spellEnd"/>
    <w:r w:rsidRPr="00B07F5B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B07F5B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B07F5B">
      <w:rPr>
        <w:rFonts w:ascii="Times New Roman" w:hAnsi="Times New Roman" w:cs="Times New Roman"/>
      </w:rPr>
      <w:t xml:space="preserve">des </w:t>
    </w:r>
    <w:proofErr w:type="spellStart"/>
    <w:r w:rsidRPr="00B07F5B">
      <w:rPr>
        <w:rFonts w:ascii="Times New Roman" w:hAnsi="Times New Roman" w:cs="Times New Roman"/>
      </w:rPr>
      <w:t>risques</w:t>
    </w:r>
    <w:proofErr w:type="spellEnd"/>
    <w:r w:rsidRPr="00B07F5B">
      <w:rPr>
        <w:rFonts w:ascii="Times New Roman" w:hAnsi="Times New Roman" w:cs="Times New Roman"/>
      </w:rPr>
      <w:t xml:space="preserve"> de </w:t>
    </w:r>
    <w:proofErr w:type="spellStart"/>
    <w:r w:rsidRPr="00B07F5B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B07F5B">
      <w:rPr>
        <w:rFonts w:ascii="Times New Roman" w:hAnsi="Times New Roman" w:cs="Times New Roman"/>
      </w:rPr>
      <w:t>(GRS</w:t>
    </w:r>
    <w:proofErr w:type="gramStart"/>
    <w:r w:rsidRPr="00B07F5B">
      <w:rPr>
        <w:rFonts w:ascii="Times New Roman" w:hAnsi="Times New Roman" w:cs="Times New Roman"/>
      </w:rPr>
      <w:t>) :</w:t>
    </w:r>
    <w:proofErr w:type="gramEnd"/>
    <w:r w:rsidRPr="00B07F5B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B07F5B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BFE4A88"/>
    <w:multiLevelType w:val="hybridMultilevel"/>
    <w:tmpl w:val="8E90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8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B93F81"/>
    <w:multiLevelType w:val="hybridMultilevel"/>
    <w:tmpl w:val="D39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3"/>
  </w:num>
  <w:num w:numId="2" w16cid:durableId="802694377">
    <w:abstractNumId w:val="54"/>
  </w:num>
  <w:num w:numId="3" w16cid:durableId="1946615867">
    <w:abstractNumId w:val="65"/>
  </w:num>
  <w:num w:numId="4" w16cid:durableId="1266620099">
    <w:abstractNumId w:val="25"/>
  </w:num>
  <w:num w:numId="5" w16cid:durableId="818888740">
    <w:abstractNumId w:val="20"/>
  </w:num>
  <w:num w:numId="6" w16cid:durableId="1686664057">
    <w:abstractNumId w:val="37"/>
  </w:num>
  <w:num w:numId="7" w16cid:durableId="305473810">
    <w:abstractNumId w:val="3"/>
  </w:num>
  <w:num w:numId="8" w16cid:durableId="1220822061">
    <w:abstractNumId w:val="13"/>
  </w:num>
  <w:num w:numId="9" w16cid:durableId="1964538621">
    <w:abstractNumId w:val="45"/>
  </w:num>
  <w:num w:numId="10" w16cid:durableId="118576303">
    <w:abstractNumId w:val="1"/>
  </w:num>
  <w:num w:numId="11" w16cid:durableId="1673335370">
    <w:abstractNumId w:val="56"/>
  </w:num>
  <w:num w:numId="12" w16cid:durableId="1817256654">
    <w:abstractNumId w:val="2"/>
  </w:num>
  <w:num w:numId="13" w16cid:durableId="802192392">
    <w:abstractNumId w:val="61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8"/>
  </w:num>
  <w:num w:numId="17" w16cid:durableId="1488131169">
    <w:abstractNumId w:val="10"/>
  </w:num>
  <w:num w:numId="18" w16cid:durableId="1214579593">
    <w:abstractNumId w:val="40"/>
  </w:num>
  <w:num w:numId="19" w16cid:durableId="1065641374">
    <w:abstractNumId w:val="31"/>
  </w:num>
  <w:num w:numId="20" w16cid:durableId="100882860">
    <w:abstractNumId w:val="21"/>
  </w:num>
  <w:num w:numId="21" w16cid:durableId="557202042">
    <w:abstractNumId w:val="19"/>
  </w:num>
  <w:num w:numId="22" w16cid:durableId="1182933531">
    <w:abstractNumId w:val="35"/>
  </w:num>
  <w:num w:numId="23" w16cid:durableId="113909271">
    <w:abstractNumId w:val="29"/>
  </w:num>
  <w:num w:numId="24" w16cid:durableId="1366515034">
    <w:abstractNumId w:val="11"/>
  </w:num>
  <w:num w:numId="25" w16cid:durableId="160853731">
    <w:abstractNumId w:val="49"/>
  </w:num>
  <w:num w:numId="26" w16cid:durableId="1920476762">
    <w:abstractNumId w:val="34"/>
  </w:num>
  <w:num w:numId="27" w16cid:durableId="1077172434">
    <w:abstractNumId w:val="46"/>
  </w:num>
  <w:num w:numId="28" w16cid:durableId="2010477580">
    <w:abstractNumId w:val="36"/>
  </w:num>
  <w:num w:numId="29" w16cid:durableId="1490748977">
    <w:abstractNumId w:val="22"/>
  </w:num>
  <w:num w:numId="30" w16cid:durableId="1824152953">
    <w:abstractNumId w:val="27"/>
  </w:num>
  <w:num w:numId="31" w16cid:durableId="1827545647">
    <w:abstractNumId w:val="63"/>
  </w:num>
  <w:num w:numId="32" w16cid:durableId="1880972567">
    <w:abstractNumId w:val="15"/>
  </w:num>
  <w:num w:numId="33" w16cid:durableId="2121097265">
    <w:abstractNumId w:val="12"/>
  </w:num>
  <w:num w:numId="34" w16cid:durableId="736705264">
    <w:abstractNumId w:val="44"/>
  </w:num>
  <w:num w:numId="35" w16cid:durableId="523641396">
    <w:abstractNumId w:val="57"/>
  </w:num>
  <w:num w:numId="36" w16cid:durableId="2113236590">
    <w:abstractNumId w:val="64"/>
  </w:num>
  <w:num w:numId="37" w16cid:durableId="155389150">
    <w:abstractNumId w:val="60"/>
  </w:num>
  <w:num w:numId="38" w16cid:durableId="1703633805">
    <w:abstractNumId w:val="0"/>
  </w:num>
  <w:num w:numId="39" w16cid:durableId="884290904">
    <w:abstractNumId w:val="9"/>
  </w:num>
  <w:num w:numId="40" w16cid:durableId="1600940691">
    <w:abstractNumId w:val="30"/>
  </w:num>
  <w:num w:numId="41" w16cid:durableId="1391885758">
    <w:abstractNumId w:val="39"/>
  </w:num>
  <w:num w:numId="42" w16cid:durableId="2132703237">
    <w:abstractNumId w:val="33"/>
  </w:num>
  <w:num w:numId="43" w16cid:durableId="1746609933">
    <w:abstractNumId w:val="28"/>
  </w:num>
  <w:num w:numId="44" w16cid:durableId="2058627675">
    <w:abstractNumId w:val="55"/>
  </w:num>
  <w:num w:numId="45" w16cid:durableId="1473524332">
    <w:abstractNumId w:val="18"/>
  </w:num>
  <w:num w:numId="46" w16cid:durableId="278028894">
    <w:abstractNumId w:val="58"/>
  </w:num>
  <w:num w:numId="47" w16cid:durableId="1253129124">
    <w:abstractNumId w:val="17"/>
  </w:num>
  <w:num w:numId="48" w16cid:durableId="492254910">
    <w:abstractNumId w:val="26"/>
  </w:num>
  <w:num w:numId="49" w16cid:durableId="2040936283">
    <w:abstractNumId w:val="24"/>
  </w:num>
  <w:num w:numId="50" w16cid:durableId="1780445136">
    <w:abstractNumId w:val="23"/>
  </w:num>
  <w:num w:numId="51" w16cid:durableId="2063287725">
    <w:abstractNumId w:val="5"/>
  </w:num>
  <w:num w:numId="52" w16cid:durableId="133721717">
    <w:abstractNumId w:val="51"/>
  </w:num>
  <w:num w:numId="53" w16cid:durableId="1251936039">
    <w:abstractNumId w:val="59"/>
  </w:num>
  <w:num w:numId="54" w16cid:durableId="271134031">
    <w:abstractNumId w:val="62"/>
  </w:num>
  <w:num w:numId="55" w16cid:durableId="1151140675">
    <w:abstractNumId w:val="16"/>
  </w:num>
  <w:num w:numId="56" w16cid:durableId="1444763171">
    <w:abstractNumId w:val="50"/>
  </w:num>
  <w:num w:numId="57" w16cid:durableId="1254898508">
    <w:abstractNumId w:val="14"/>
  </w:num>
  <w:num w:numId="58" w16cid:durableId="1210874276">
    <w:abstractNumId w:val="52"/>
  </w:num>
  <w:num w:numId="59" w16cid:durableId="1599673353">
    <w:abstractNumId w:val="47"/>
  </w:num>
  <w:num w:numId="60" w16cid:durableId="1047296026">
    <w:abstractNumId w:val="48"/>
  </w:num>
  <w:num w:numId="61" w16cid:durableId="1778401382">
    <w:abstractNumId w:val="43"/>
  </w:num>
  <w:num w:numId="62" w16cid:durableId="1118640552">
    <w:abstractNumId w:val="6"/>
  </w:num>
  <w:num w:numId="63" w16cid:durableId="832839669">
    <w:abstractNumId w:val="32"/>
  </w:num>
  <w:num w:numId="64" w16cid:durableId="509638445">
    <w:abstractNumId w:val="41"/>
  </w:num>
  <w:num w:numId="65" w16cid:durableId="1300958830">
    <w:abstractNumId w:val="42"/>
  </w:num>
  <w:num w:numId="66" w16cid:durableId="918826548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1689A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4C6F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A60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41C8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AF5C4F"/>
    <w:rsid w:val="00B00BE5"/>
    <w:rsid w:val="00B01DD0"/>
    <w:rsid w:val="00B02342"/>
    <w:rsid w:val="00B0267D"/>
    <w:rsid w:val="00B0495F"/>
    <w:rsid w:val="00B054DC"/>
    <w:rsid w:val="00B05B36"/>
    <w:rsid w:val="00B07351"/>
    <w:rsid w:val="00B07F5B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B32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17EB1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D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cationsafety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